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6AA" w:rsidRDefault="006336AA" w:rsidP="006336AA">
      <w:pPr>
        <w:pStyle w:val="Titre2"/>
        <w:rPr>
          <w:lang w:val="es-AR"/>
        </w:rPr>
      </w:pPr>
      <w:r>
        <w:rPr>
          <w:lang w:val="es-AR"/>
        </w:rPr>
        <w:t>Construyendo la ciudadanía desde el referente del candidato.</w:t>
      </w:r>
    </w:p>
    <w:p w:rsidR="006336AA" w:rsidRPr="006336AA" w:rsidRDefault="006336AA" w:rsidP="006336AA">
      <w:pPr>
        <w:pStyle w:val="Titre2"/>
        <w:rPr>
          <w:lang w:val="es-AR"/>
        </w:rPr>
      </w:pPr>
      <w:r>
        <w:rPr>
          <w:lang w:val="es-AR"/>
        </w:rPr>
        <w:t>Estudio de caso: AMLO</w:t>
      </w:r>
    </w:p>
    <w:p w:rsidR="000B08DF" w:rsidRDefault="00423796" w:rsidP="00423796">
      <w:pPr>
        <w:spacing w:line="360" w:lineRule="auto"/>
        <w:jc w:val="both"/>
        <w:rPr>
          <w:sz w:val="24"/>
          <w:szCs w:val="24"/>
          <w:lang w:val="es-AR"/>
        </w:rPr>
      </w:pPr>
      <w:r>
        <w:rPr>
          <w:sz w:val="24"/>
          <w:szCs w:val="24"/>
          <w:lang w:val="es-AR"/>
        </w:rPr>
        <w:tab/>
        <w:t xml:space="preserve">La ciudadanía se construye a través de la socialización y las representaciones sociales que rodean al hombre-ciudadano. Este proceso no tiene un punto de llegada, sino que se va </w:t>
      </w:r>
      <w:r w:rsidR="000B08DF">
        <w:rPr>
          <w:sz w:val="24"/>
          <w:szCs w:val="24"/>
          <w:lang w:val="es-AR"/>
        </w:rPr>
        <w:t>edificando</w:t>
      </w:r>
      <w:r>
        <w:rPr>
          <w:sz w:val="24"/>
          <w:szCs w:val="24"/>
          <w:lang w:val="es-AR"/>
        </w:rPr>
        <w:t xml:space="preserve"> a lo largo de toda la vida; viéndose especialmente exacerbado en las elecciones, que son </w:t>
      </w:r>
      <w:r w:rsidR="00B23716">
        <w:rPr>
          <w:sz w:val="24"/>
          <w:szCs w:val="24"/>
          <w:lang w:val="es-AR"/>
        </w:rPr>
        <w:t>momentos cumbre de la política</w:t>
      </w:r>
      <w:r>
        <w:rPr>
          <w:sz w:val="24"/>
          <w:szCs w:val="24"/>
          <w:lang w:val="es-AR"/>
        </w:rPr>
        <w:t>.</w:t>
      </w:r>
    </w:p>
    <w:p w:rsidR="00B23716" w:rsidRDefault="00423796" w:rsidP="00B23716">
      <w:pPr>
        <w:spacing w:line="360" w:lineRule="auto"/>
        <w:ind w:firstLine="708"/>
        <w:jc w:val="both"/>
        <w:rPr>
          <w:sz w:val="24"/>
          <w:szCs w:val="24"/>
          <w:lang w:val="es-AR"/>
        </w:rPr>
      </w:pPr>
      <w:r>
        <w:rPr>
          <w:sz w:val="24"/>
          <w:szCs w:val="24"/>
          <w:lang w:val="es-AR"/>
        </w:rPr>
        <w:t xml:space="preserve">En una época como la nuestra donde hay una importante personalización </w:t>
      </w:r>
      <w:r w:rsidR="000B08DF">
        <w:rPr>
          <w:sz w:val="24"/>
          <w:szCs w:val="24"/>
          <w:lang w:val="es-AR"/>
        </w:rPr>
        <w:t>de la política,</w:t>
      </w:r>
      <w:r w:rsidR="000B08DF">
        <w:rPr>
          <w:rStyle w:val="Appelnotedebasdep"/>
          <w:sz w:val="24"/>
          <w:szCs w:val="24"/>
          <w:lang w:val="es-AR"/>
        </w:rPr>
        <w:footnoteReference w:id="1"/>
      </w:r>
      <w:r w:rsidR="000B08DF">
        <w:rPr>
          <w:sz w:val="24"/>
          <w:szCs w:val="24"/>
          <w:lang w:val="es-AR"/>
        </w:rPr>
        <w:t xml:space="preserve"> la forma en la que los candidatos representan públicamente a los ciudadanos y la participación ciudadana forman referentes in</w:t>
      </w:r>
      <w:r w:rsidR="00EC74DA">
        <w:rPr>
          <w:sz w:val="24"/>
          <w:szCs w:val="24"/>
          <w:lang w:val="es-AR"/>
        </w:rPr>
        <w:t xml:space="preserve">eludibles que conviene estudiar para </w:t>
      </w:r>
      <w:r w:rsidR="00B23716">
        <w:rPr>
          <w:sz w:val="24"/>
          <w:szCs w:val="24"/>
          <w:lang w:val="es-AR"/>
        </w:rPr>
        <w:t xml:space="preserve">percibir </w:t>
      </w:r>
      <w:r w:rsidR="00EC74DA">
        <w:rPr>
          <w:sz w:val="24"/>
          <w:szCs w:val="24"/>
          <w:lang w:val="es-AR"/>
        </w:rPr>
        <w:t>una de las caras que permea la construcción de la ciudadanía.</w:t>
      </w:r>
    </w:p>
    <w:p w:rsidR="006C3A92" w:rsidRDefault="00B23716" w:rsidP="0032045D">
      <w:pPr>
        <w:spacing w:line="360" w:lineRule="auto"/>
        <w:ind w:firstLine="708"/>
        <w:jc w:val="both"/>
        <w:rPr>
          <w:sz w:val="24"/>
          <w:szCs w:val="24"/>
          <w:lang w:val="es-AR"/>
        </w:rPr>
      </w:pPr>
      <w:r>
        <w:rPr>
          <w:sz w:val="24"/>
          <w:szCs w:val="24"/>
          <w:lang w:val="es-AR"/>
        </w:rPr>
        <w:t xml:space="preserve">En el caso de la presente contribución, nos concentraremos en los paradigmas </w:t>
      </w:r>
      <w:r w:rsidR="00316379">
        <w:rPr>
          <w:sz w:val="24"/>
          <w:szCs w:val="24"/>
          <w:lang w:val="es-AR"/>
        </w:rPr>
        <w:t xml:space="preserve">y representaciones </w:t>
      </w:r>
      <w:r>
        <w:rPr>
          <w:sz w:val="24"/>
          <w:szCs w:val="24"/>
          <w:lang w:val="es-AR"/>
        </w:rPr>
        <w:t xml:space="preserve">que AMLO ha construido y adelantado sobre </w:t>
      </w:r>
      <w:r w:rsidR="0032045D">
        <w:rPr>
          <w:sz w:val="24"/>
          <w:szCs w:val="24"/>
          <w:lang w:val="es-AR"/>
        </w:rPr>
        <w:t xml:space="preserve">estos asuntos </w:t>
      </w:r>
      <w:r>
        <w:rPr>
          <w:sz w:val="24"/>
          <w:szCs w:val="24"/>
          <w:lang w:val="es-AR"/>
        </w:rPr>
        <w:t xml:space="preserve">y que han permeado la forma en la que </w:t>
      </w:r>
      <w:r w:rsidR="0032045D">
        <w:rPr>
          <w:sz w:val="24"/>
          <w:szCs w:val="24"/>
          <w:lang w:val="es-AR"/>
        </w:rPr>
        <w:t>ciertos grupos se han comprendido</w:t>
      </w:r>
      <w:r>
        <w:rPr>
          <w:sz w:val="24"/>
          <w:szCs w:val="24"/>
          <w:lang w:val="es-AR"/>
        </w:rPr>
        <w:t xml:space="preserve"> como ciudadanos</w:t>
      </w:r>
      <w:r w:rsidR="006C3A92">
        <w:rPr>
          <w:sz w:val="24"/>
          <w:szCs w:val="24"/>
          <w:lang w:val="es-AR"/>
        </w:rPr>
        <w:t xml:space="preserve">. </w:t>
      </w:r>
      <w:r w:rsidR="006C3A92">
        <w:rPr>
          <w:sz w:val="24"/>
          <w:szCs w:val="24"/>
          <w:lang w:val="es-AR"/>
        </w:rPr>
        <w:t>Algunos de los elementos que se encontraran en la ponencia son: la inclusión de amplias capas de la población, especialmente aquellas hasta entonces ignoradas. La invitación a la participación y manifestación de demandas, lo que ha llevado al empoderamiento de los ciudadanos. La creación de un constructo pueblo, donde los estigmas se reconstruyen positivamente y se promueve la idea de la nece</w:t>
      </w:r>
      <w:r w:rsidR="006336AA">
        <w:rPr>
          <w:sz w:val="24"/>
          <w:szCs w:val="24"/>
          <w:lang w:val="es-AR"/>
        </w:rPr>
        <w:t xml:space="preserve">sidad de </w:t>
      </w:r>
      <w:r w:rsidR="0032045D">
        <w:rPr>
          <w:sz w:val="24"/>
          <w:szCs w:val="24"/>
          <w:lang w:val="es-AR"/>
        </w:rPr>
        <w:t>alcanzar</w:t>
      </w:r>
      <w:r w:rsidR="006336AA">
        <w:rPr>
          <w:sz w:val="24"/>
          <w:szCs w:val="24"/>
          <w:lang w:val="es-AR"/>
        </w:rPr>
        <w:t xml:space="preserve"> y promover</w:t>
      </w:r>
      <w:r w:rsidR="006C3A92">
        <w:rPr>
          <w:sz w:val="24"/>
          <w:szCs w:val="24"/>
          <w:lang w:val="es-AR"/>
        </w:rPr>
        <w:t xml:space="preserve"> </w:t>
      </w:r>
      <w:r w:rsidR="0032045D">
        <w:rPr>
          <w:sz w:val="24"/>
          <w:szCs w:val="24"/>
          <w:lang w:val="es-AR"/>
        </w:rPr>
        <w:t xml:space="preserve">la adquisición de </w:t>
      </w:r>
      <w:r w:rsidR="006C3A92">
        <w:rPr>
          <w:sz w:val="24"/>
          <w:szCs w:val="24"/>
          <w:lang w:val="es-AR"/>
        </w:rPr>
        <w:t>la consciencia de la población.</w:t>
      </w:r>
      <w:r w:rsidR="006C3A92">
        <w:rPr>
          <w:sz w:val="24"/>
          <w:szCs w:val="24"/>
          <w:lang w:val="es-AR"/>
        </w:rPr>
        <w:t xml:space="preserve"> Y l</w:t>
      </w:r>
      <w:r w:rsidR="006C3A92">
        <w:rPr>
          <w:sz w:val="24"/>
          <w:szCs w:val="24"/>
          <w:lang w:val="es-AR"/>
        </w:rPr>
        <w:t xml:space="preserve">a movilización de elementos simbólicos anclados en </w:t>
      </w:r>
      <w:r w:rsidR="006336AA">
        <w:rPr>
          <w:sz w:val="24"/>
          <w:szCs w:val="24"/>
          <w:lang w:val="es-AR"/>
        </w:rPr>
        <w:t>el inconsciente colectivo</w:t>
      </w:r>
      <w:r w:rsidR="006C3A92">
        <w:rPr>
          <w:sz w:val="24"/>
          <w:szCs w:val="24"/>
          <w:lang w:val="es-AR"/>
        </w:rPr>
        <w:t>.</w:t>
      </w:r>
    </w:p>
    <w:p w:rsidR="00316379" w:rsidRDefault="006C3A92" w:rsidP="006C3A92">
      <w:pPr>
        <w:spacing w:line="360" w:lineRule="auto"/>
        <w:ind w:firstLine="708"/>
        <w:jc w:val="both"/>
        <w:rPr>
          <w:sz w:val="24"/>
          <w:szCs w:val="24"/>
          <w:lang w:val="es-AR"/>
        </w:rPr>
      </w:pPr>
      <w:r>
        <w:rPr>
          <w:sz w:val="24"/>
          <w:szCs w:val="24"/>
          <w:lang w:val="es-AR"/>
        </w:rPr>
        <w:t>Así mismo, analizaremos la manera en la que la población ha interiorizado y asimilado estos referentes y representaciones.</w:t>
      </w:r>
    </w:p>
    <w:p w:rsidR="006C3A92" w:rsidRDefault="00316379" w:rsidP="006C3A92">
      <w:pPr>
        <w:spacing w:line="360" w:lineRule="auto"/>
        <w:ind w:firstLine="708"/>
        <w:jc w:val="both"/>
        <w:rPr>
          <w:sz w:val="24"/>
          <w:szCs w:val="24"/>
          <w:lang w:val="es-AR"/>
        </w:rPr>
      </w:pPr>
      <w:r>
        <w:rPr>
          <w:sz w:val="24"/>
          <w:szCs w:val="24"/>
          <w:lang w:val="es-AR"/>
        </w:rPr>
        <w:t xml:space="preserve">El </w:t>
      </w:r>
      <w:r w:rsidR="006C3A92">
        <w:rPr>
          <w:sz w:val="24"/>
          <w:szCs w:val="24"/>
          <w:lang w:val="es-AR"/>
        </w:rPr>
        <w:t>presente trabajo;</w:t>
      </w:r>
      <w:r>
        <w:rPr>
          <w:sz w:val="24"/>
          <w:szCs w:val="24"/>
          <w:lang w:val="es-AR"/>
        </w:rPr>
        <w:t xml:space="preserve"> que se </w:t>
      </w:r>
      <w:r w:rsidR="006C3A92">
        <w:rPr>
          <w:sz w:val="24"/>
          <w:szCs w:val="24"/>
          <w:lang w:val="es-AR"/>
        </w:rPr>
        <w:t>llev</w:t>
      </w:r>
      <w:r w:rsidR="006336AA">
        <w:rPr>
          <w:sz w:val="24"/>
          <w:szCs w:val="24"/>
          <w:lang w:val="es-AR"/>
        </w:rPr>
        <w:t>a</w:t>
      </w:r>
      <w:r>
        <w:rPr>
          <w:sz w:val="24"/>
          <w:szCs w:val="24"/>
          <w:lang w:val="es-AR"/>
        </w:rPr>
        <w:t xml:space="preserve"> a cabo </w:t>
      </w:r>
      <w:r w:rsidR="00B23716">
        <w:rPr>
          <w:sz w:val="24"/>
          <w:szCs w:val="24"/>
          <w:lang w:val="es-AR"/>
        </w:rPr>
        <w:t xml:space="preserve">a partir de </w:t>
      </w:r>
      <w:r w:rsidR="00B23716">
        <w:rPr>
          <w:sz w:val="24"/>
          <w:szCs w:val="24"/>
          <w:lang w:val="es-AR"/>
        </w:rPr>
        <w:t>revisión de archivos, entrevistas abiertas y a profundidad y análisis de discurso</w:t>
      </w:r>
      <w:r w:rsidR="006C3A92">
        <w:rPr>
          <w:sz w:val="24"/>
          <w:szCs w:val="24"/>
          <w:lang w:val="es-AR"/>
        </w:rPr>
        <w:t xml:space="preserve">, y que forma parte de una tesis doctoral en curso; pretende incluir dentro del estudio de la política marcos de referencia </w:t>
      </w:r>
      <w:proofErr w:type="spellStart"/>
      <w:r w:rsidR="006C3A92">
        <w:rPr>
          <w:sz w:val="24"/>
          <w:szCs w:val="24"/>
          <w:lang w:val="es-AR"/>
        </w:rPr>
        <w:t>transdisciplinarios</w:t>
      </w:r>
      <w:proofErr w:type="spellEnd"/>
      <w:r w:rsidR="00245EA3">
        <w:rPr>
          <w:sz w:val="24"/>
          <w:szCs w:val="24"/>
          <w:lang w:val="es-AR"/>
        </w:rPr>
        <w:t>,</w:t>
      </w:r>
      <w:r w:rsidR="006C3A92">
        <w:rPr>
          <w:sz w:val="24"/>
          <w:szCs w:val="24"/>
          <w:lang w:val="es-AR"/>
        </w:rPr>
        <w:t xml:space="preserve"> que no han sido </w:t>
      </w:r>
      <w:r w:rsidR="00245EA3">
        <w:rPr>
          <w:sz w:val="24"/>
          <w:szCs w:val="24"/>
          <w:lang w:val="es-AR"/>
        </w:rPr>
        <w:t xml:space="preserve">utilizados </w:t>
      </w:r>
      <w:r w:rsidR="006C3A92">
        <w:rPr>
          <w:sz w:val="24"/>
          <w:szCs w:val="24"/>
          <w:lang w:val="es-AR"/>
        </w:rPr>
        <w:t xml:space="preserve">suficientemente dentro de los estudios </w:t>
      </w:r>
      <w:r w:rsidR="00245EA3">
        <w:rPr>
          <w:sz w:val="24"/>
          <w:szCs w:val="24"/>
          <w:lang w:val="es-AR"/>
        </w:rPr>
        <w:t>de nuestra disciplina.</w:t>
      </w:r>
    </w:p>
    <w:sectPr w:rsidR="006C3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EF7" w:rsidRDefault="00C93EF7" w:rsidP="000B08DF">
      <w:pPr>
        <w:spacing w:after="0" w:line="240" w:lineRule="auto"/>
      </w:pPr>
      <w:r>
        <w:separator/>
      </w:r>
    </w:p>
  </w:endnote>
  <w:endnote w:type="continuationSeparator" w:id="0">
    <w:p w:rsidR="00C93EF7" w:rsidRDefault="00C93EF7" w:rsidP="000B0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EF7" w:rsidRDefault="00C93EF7" w:rsidP="000B08DF">
      <w:pPr>
        <w:spacing w:after="0" w:line="240" w:lineRule="auto"/>
      </w:pPr>
      <w:r>
        <w:separator/>
      </w:r>
    </w:p>
  </w:footnote>
  <w:footnote w:type="continuationSeparator" w:id="0">
    <w:p w:rsidR="00C93EF7" w:rsidRDefault="00C93EF7" w:rsidP="000B08DF">
      <w:pPr>
        <w:spacing w:after="0" w:line="240" w:lineRule="auto"/>
      </w:pPr>
      <w:r>
        <w:continuationSeparator/>
      </w:r>
    </w:p>
  </w:footnote>
  <w:footnote w:id="1">
    <w:p w:rsidR="000B08DF" w:rsidRPr="00EC74DA" w:rsidRDefault="000B08DF" w:rsidP="00EC74DA">
      <w:pPr>
        <w:pStyle w:val="Notedebasdepage"/>
        <w:jc w:val="both"/>
        <w:rPr>
          <w:lang w:val="es-AR"/>
        </w:rPr>
      </w:pPr>
      <w:r>
        <w:rPr>
          <w:rStyle w:val="Appelnotedebasdep"/>
        </w:rPr>
        <w:footnoteRef/>
      </w:r>
      <w:r w:rsidRPr="00EC74DA">
        <w:rPr>
          <w:lang w:val="es-AR"/>
        </w:rPr>
        <w:t xml:space="preserve"> </w:t>
      </w:r>
      <w:r w:rsidR="00EC74DA" w:rsidRPr="00EC74DA">
        <w:rPr>
          <w:lang w:val="es-AR"/>
        </w:rPr>
        <w:t>Que se refleja entre otras cosas por las relaciones de falsa cercanía entre la población y los candidatos, y en la utilización casi instrumental de los partidos políticos que han abandonado el lugar central que antes tenían, según</w:t>
      </w:r>
      <w:r w:rsidRPr="00EC74DA">
        <w:rPr>
          <w:lang w:val="es-AR"/>
        </w:rPr>
        <w:t xml:space="preserve"> nos refiere Bernard </w:t>
      </w:r>
      <w:proofErr w:type="spellStart"/>
      <w:r w:rsidRPr="00EC74DA">
        <w:rPr>
          <w:lang w:val="es-AR"/>
        </w:rPr>
        <w:t>Manin</w:t>
      </w:r>
      <w:proofErr w:type="spellEnd"/>
      <w:r w:rsidRPr="00EC74DA">
        <w:rPr>
          <w:lang w:val="es-AR"/>
        </w:rPr>
        <w:t xml:space="preserve"> en el libro </w:t>
      </w:r>
      <w:r w:rsidRPr="00EC74DA">
        <w:rPr>
          <w:i/>
          <w:lang w:val="es-AR"/>
        </w:rPr>
        <w:t xml:space="preserve">Les </w:t>
      </w:r>
      <w:proofErr w:type="spellStart"/>
      <w:r w:rsidRPr="00EC74DA">
        <w:rPr>
          <w:i/>
          <w:lang w:val="es-AR"/>
        </w:rPr>
        <w:t>principes</w:t>
      </w:r>
      <w:proofErr w:type="spellEnd"/>
      <w:r w:rsidRPr="00EC74DA">
        <w:rPr>
          <w:i/>
          <w:lang w:val="es-AR"/>
        </w:rPr>
        <w:t xml:space="preserve"> du </w:t>
      </w:r>
      <w:proofErr w:type="spellStart"/>
      <w:r w:rsidRPr="00EC74DA">
        <w:rPr>
          <w:i/>
          <w:lang w:val="es-AR"/>
        </w:rPr>
        <w:t>gouvernement</w:t>
      </w:r>
      <w:proofErr w:type="spellEnd"/>
      <w:r w:rsidRPr="00EC74DA">
        <w:rPr>
          <w:i/>
          <w:lang w:val="es-AR"/>
        </w:rPr>
        <w:t xml:space="preserve"> </w:t>
      </w:r>
      <w:proofErr w:type="spellStart"/>
      <w:r w:rsidRPr="00EC74DA">
        <w:rPr>
          <w:i/>
          <w:lang w:val="es-AR"/>
        </w:rPr>
        <w:t>re</w:t>
      </w:r>
      <w:bookmarkStart w:id="0" w:name="_GoBack"/>
      <w:bookmarkEnd w:id="0"/>
      <w:r w:rsidRPr="00EC74DA">
        <w:rPr>
          <w:i/>
          <w:lang w:val="es-AR"/>
        </w:rPr>
        <w:t>présentatif</w:t>
      </w:r>
      <w:proofErr w:type="spellEnd"/>
      <w:r w:rsidRPr="00EC74DA">
        <w:rPr>
          <w:i/>
          <w:lang w:val="es-AR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970"/>
    <w:rsid w:val="000B08DF"/>
    <w:rsid w:val="00245EA3"/>
    <w:rsid w:val="00316379"/>
    <w:rsid w:val="00316970"/>
    <w:rsid w:val="0032045D"/>
    <w:rsid w:val="00423796"/>
    <w:rsid w:val="00557EC9"/>
    <w:rsid w:val="006336AA"/>
    <w:rsid w:val="006618C9"/>
    <w:rsid w:val="006C3A92"/>
    <w:rsid w:val="00B23716"/>
    <w:rsid w:val="00C93EF7"/>
    <w:rsid w:val="00EC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336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B08DF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B08DF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0B08DF"/>
    <w:rPr>
      <w:vertAlign w:val="superscript"/>
    </w:rPr>
  </w:style>
  <w:style w:type="character" w:customStyle="1" w:styleId="Titre2Car">
    <w:name w:val="Titre 2 Car"/>
    <w:basedOn w:val="Policepardfaut"/>
    <w:link w:val="Titre2"/>
    <w:uiPriority w:val="9"/>
    <w:rsid w:val="006336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336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B08DF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B08DF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0B08DF"/>
    <w:rPr>
      <w:vertAlign w:val="superscript"/>
    </w:rPr>
  </w:style>
  <w:style w:type="character" w:customStyle="1" w:styleId="Titre2Car">
    <w:name w:val="Titre 2 Car"/>
    <w:basedOn w:val="Policepardfaut"/>
    <w:link w:val="Titre2"/>
    <w:uiPriority w:val="9"/>
    <w:rsid w:val="006336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3DF78-2677-46E7-BD42-680E8C503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3</cp:revision>
  <dcterms:created xsi:type="dcterms:W3CDTF">2012-08-03T15:23:00Z</dcterms:created>
  <dcterms:modified xsi:type="dcterms:W3CDTF">2012-08-03T17:07:00Z</dcterms:modified>
</cp:coreProperties>
</file>