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03B" w:rsidRDefault="002C4C97" w:rsidP="002C4C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El nuevo papel de los gobernadores y la relación con su partido político</w:t>
      </w:r>
    </w:p>
    <w:p w:rsidR="007C48D0" w:rsidRPr="007C48D0" w:rsidRDefault="007C48D0" w:rsidP="002C4C9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48D0">
        <w:rPr>
          <w:rFonts w:ascii="Times New Roman" w:hAnsi="Times New Roman" w:cs="Times New Roman"/>
          <w:sz w:val="24"/>
          <w:szCs w:val="24"/>
        </w:rPr>
        <w:t>Silvestre Licea Dorantes</w:t>
      </w:r>
      <w:r>
        <w:rPr>
          <w:rStyle w:val="Refdenotaalpie"/>
          <w:rFonts w:ascii="Times New Roman" w:hAnsi="Times New Roman" w:cs="Times New Roman"/>
          <w:sz w:val="24"/>
          <w:szCs w:val="24"/>
        </w:rPr>
        <w:footnoteReference w:id="1"/>
      </w:r>
    </w:p>
    <w:p w:rsidR="0055303B" w:rsidRPr="00CA7C00" w:rsidRDefault="00985985" w:rsidP="002C4C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C00">
        <w:rPr>
          <w:rFonts w:ascii="Times New Roman" w:hAnsi="Times New Roman" w:cs="Times New Roman"/>
          <w:sz w:val="24"/>
          <w:szCs w:val="24"/>
        </w:rPr>
        <w:t xml:space="preserve">Es común pensar que un gobernador y su partido político coincidan en proyectos, compartan intereses y se apoyen mutuamente. No obstante, los desencuentros entre estos dos actores es un suceso ocurrente. </w:t>
      </w:r>
      <w:r w:rsidR="0055303B" w:rsidRPr="00CA7C00">
        <w:rPr>
          <w:rFonts w:ascii="Times New Roman" w:hAnsi="Times New Roman" w:cs="Times New Roman"/>
          <w:sz w:val="24"/>
          <w:szCs w:val="24"/>
        </w:rPr>
        <w:t xml:space="preserve">Los casos como el ex gobernador de Aguascalientes, Luis Reynoso </w:t>
      </w:r>
      <w:proofErr w:type="spellStart"/>
      <w:r w:rsidR="0055303B" w:rsidRPr="00CA7C00">
        <w:rPr>
          <w:rFonts w:ascii="Times New Roman" w:hAnsi="Times New Roman" w:cs="Times New Roman"/>
          <w:sz w:val="24"/>
          <w:szCs w:val="24"/>
        </w:rPr>
        <w:t>Femat</w:t>
      </w:r>
      <w:proofErr w:type="spellEnd"/>
      <w:r w:rsidR="0055303B" w:rsidRPr="00CA7C00">
        <w:rPr>
          <w:rFonts w:ascii="Times New Roman" w:hAnsi="Times New Roman" w:cs="Times New Roman"/>
          <w:sz w:val="24"/>
          <w:szCs w:val="24"/>
        </w:rPr>
        <w:t xml:space="preserve"> (2004-2010); el ex gobernador de Guerrero, </w:t>
      </w:r>
      <w:proofErr w:type="spellStart"/>
      <w:r w:rsidR="0055303B" w:rsidRPr="00CA7C00">
        <w:rPr>
          <w:rFonts w:ascii="Times New Roman" w:hAnsi="Times New Roman" w:cs="Times New Roman"/>
          <w:sz w:val="24"/>
          <w:szCs w:val="24"/>
        </w:rPr>
        <w:t>Zeferino</w:t>
      </w:r>
      <w:proofErr w:type="spellEnd"/>
      <w:r w:rsidR="0055303B" w:rsidRPr="00CA7C00">
        <w:rPr>
          <w:rFonts w:ascii="Times New Roman" w:hAnsi="Times New Roman" w:cs="Times New Roman"/>
          <w:sz w:val="24"/>
          <w:szCs w:val="24"/>
        </w:rPr>
        <w:t xml:space="preserve"> Torreblanca Galindo (2005-2011) y el ex gobernador de Tlaxcala (1999-2005) son evidencia del conflicto que puede suscitarse entre el gobernador y su partido político. </w:t>
      </w:r>
    </w:p>
    <w:p w:rsidR="0055303B" w:rsidRPr="00CA7C00" w:rsidRDefault="0055303B" w:rsidP="002C4C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C00">
        <w:rPr>
          <w:rFonts w:ascii="Times New Roman" w:hAnsi="Times New Roman" w:cs="Times New Roman"/>
          <w:sz w:val="24"/>
          <w:szCs w:val="24"/>
        </w:rPr>
        <w:t>Ante lo anterior cabe preguntarse ¿Cuáles son las condiciones que generan la cooperación entre el gobernador y su partido?</w:t>
      </w:r>
    </w:p>
    <w:p w:rsidR="0055303B" w:rsidRDefault="0055303B" w:rsidP="002C4C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C00">
        <w:rPr>
          <w:rFonts w:ascii="Times New Roman" w:hAnsi="Times New Roman" w:cs="Times New Roman"/>
          <w:sz w:val="24"/>
          <w:szCs w:val="24"/>
        </w:rPr>
        <w:t xml:space="preserve">Este artículo </w:t>
      </w:r>
      <w:r w:rsidR="00CA7C00" w:rsidRPr="00CA7C00">
        <w:rPr>
          <w:rFonts w:ascii="Times New Roman" w:hAnsi="Times New Roman" w:cs="Times New Roman"/>
          <w:sz w:val="24"/>
          <w:szCs w:val="24"/>
        </w:rPr>
        <w:t>explora las explicaciones posibles para entender</w:t>
      </w:r>
      <w:r w:rsidRPr="00CA7C00">
        <w:rPr>
          <w:rFonts w:ascii="Times New Roman" w:hAnsi="Times New Roman" w:cs="Times New Roman"/>
          <w:sz w:val="24"/>
          <w:szCs w:val="24"/>
        </w:rPr>
        <w:t xml:space="preserve"> la cooperación y conflicto entre el gobernador y su partido político</w:t>
      </w:r>
      <w:r w:rsidR="00CA7C00" w:rsidRPr="00CA7C0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7C00" w:rsidRDefault="00CA7C00" w:rsidP="002C4C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importancia de este trabajo reside en comprender la relación entre el gobernador  y su partido político en el marco del nuevo papel de los gobernadores y la acción de los partidos políticos en el contexto de la alternancia partidista.</w:t>
      </w:r>
    </w:p>
    <w:p w:rsidR="002C4C97" w:rsidRPr="00CA7C00" w:rsidRDefault="002C4C97" w:rsidP="002C4C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el desarrollo del artículo se intenta establecer las bases de la cooperación entre estos dos actores y las estrategias seguidas por cada uno, en el marco de la elección racional, estableciendo los posibles escenarios de </w:t>
      </w:r>
      <w:r w:rsidR="001433C2">
        <w:rPr>
          <w:rFonts w:ascii="Times New Roman" w:hAnsi="Times New Roman" w:cs="Times New Roman"/>
          <w:sz w:val="24"/>
          <w:szCs w:val="24"/>
        </w:rPr>
        <w:t xml:space="preserve">confrontación y cooperación.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C4C97" w:rsidRPr="00CA7C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1F6" w:rsidRDefault="004311F6" w:rsidP="007C48D0">
      <w:pPr>
        <w:spacing w:after="0" w:line="240" w:lineRule="auto"/>
      </w:pPr>
      <w:r>
        <w:separator/>
      </w:r>
    </w:p>
  </w:endnote>
  <w:endnote w:type="continuationSeparator" w:id="0">
    <w:p w:rsidR="004311F6" w:rsidRDefault="004311F6" w:rsidP="007C4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1F6" w:rsidRDefault="004311F6" w:rsidP="007C48D0">
      <w:pPr>
        <w:spacing w:after="0" w:line="240" w:lineRule="auto"/>
      </w:pPr>
      <w:r>
        <w:separator/>
      </w:r>
    </w:p>
  </w:footnote>
  <w:footnote w:type="continuationSeparator" w:id="0">
    <w:p w:rsidR="004311F6" w:rsidRDefault="004311F6" w:rsidP="007C48D0">
      <w:pPr>
        <w:spacing w:after="0" w:line="240" w:lineRule="auto"/>
      </w:pPr>
      <w:r>
        <w:continuationSeparator/>
      </w:r>
    </w:p>
  </w:footnote>
  <w:footnote w:id="1">
    <w:p w:rsidR="007C48D0" w:rsidRPr="002C4C97" w:rsidRDefault="007C48D0" w:rsidP="002C4C97">
      <w:pPr>
        <w:pStyle w:val="Textonotapie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C4C97">
        <w:rPr>
          <w:rStyle w:val="Refdenotaalpie"/>
          <w:rFonts w:ascii="Times New Roman" w:hAnsi="Times New Roman" w:cs="Times New Roman"/>
          <w:sz w:val="22"/>
          <w:szCs w:val="22"/>
        </w:rPr>
        <w:footnoteRef/>
      </w:r>
      <w:r w:rsidRPr="002C4C97">
        <w:rPr>
          <w:rFonts w:ascii="Times New Roman" w:hAnsi="Times New Roman" w:cs="Times New Roman"/>
          <w:sz w:val="22"/>
          <w:szCs w:val="22"/>
        </w:rPr>
        <w:t xml:space="preserve"> Profesor investigador del Instituto Internacional de Estudios Políticos Avanzados “Ignacio Manuel Altamirano”, de la Universidad Autónoma de Guerrero. Correo electrónico: silvestre.licea.dorantes@gmail.com; teléfono: (01 744) 44.57.504, dirección: Av. del Espanto #50, </w:t>
      </w:r>
      <w:proofErr w:type="spellStart"/>
      <w:r w:rsidRPr="002C4C97">
        <w:rPr>
          <w:rFonts w:ascii="Times New Roman" w:hAnsi="Times New Roman" w:cs="Times New Roman"/>
          <w:sz w:val="22"/>
          <w:szCs w:val="22"/>
        </w:rPr>
        <w:t>fracc</w:t>
      </w:r>
      <w:proofErr w:type="spellEnd"/>
      <w:r w:rsidRPr="002C4C97">
        <w:rPr>
          <w:rFonts w:ascii="Times New Roman" w:hAnsi="Times New Roman" w:cs="Times New Roman"/>
          <w:sz w:val="22"/>
          <w:szCs w:val="22"/>
        </w:rPr>
        <w:t xml:space="preserve">. Hornos-Insurgentes, </w:t>
      </w:r>
      <w:proofErr w:type="spellStart"/>
      <w:r w:rsidRPr="002C4C97">
        <w:rPr>
          <w:rFonts w:ascii="Times New Roman" w:hAnsi="Times New Roman" w:cs="Times New Roman"/>
          <w:sz w:val="22"/>
          <w:szCs w:val="22"/>
        </w:rPr>
        <w:t>c.p.</w:t>
      </w:r>
      <w:proofErr w:type="spellEnd"/>
      <w:r w:rsidRPr="002C4C97">
        <w:rPr>
          <w:rFonts w:ascii="Times New Roman" w:hAnsi="Times New Roman" w:cs="Times New Roman"/>
          <w:sz w:val="22"/>
          <w:szCs w:val="22"/>
        </w:rPr>
        <w:t xml:space="preserve"> 39350, Acapulco, Guerreo.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50C"/>
    <w:rsid w:val="001433C2"/>
    <w:rsid w:val="001A150C"/>
    <w:rsid w:val="002C4C97"/>
    <w:rsid w:val="004311F6"/>
    <w:rsid w:val="0055303B"/>
    <w:rsid w:val="007C48D0"/>
    <w:rsid w:val="00985985"/>
    <w:rsid w:val="009A03F8"/>
    <w:rsid w:val="00CA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7C48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C48D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C48D0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7C48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7C48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C48D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C48D0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7C48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FA81471-4641-4310-BE52-73322D234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206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</dc:creator>
  <cp:lastModifiedBy>sil</cp:lastModifiedBy>
  <cp:revision>1</cp:revision>
  <dcterms:created xsi:type="dcterms:W3CDTF">2012-08-04T02:02:00Z</dcterms:created>
  <dcterms:modified xsi:type="dcterms:W3CDTF">2012-08-04T03:25:00Z</dcterms:modified>
</cp:coreProperties>
</file>