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A91" w:rsidRPr="00FB0B19" w:rsidRDefault="00FB0B19" w:rsidP="00FB0B19">
      <w:pPr>
        <w:jc w:val="center"/>
        <w:rPr>
          <w:rFonts w:ascii="Times New Roman" w:hAnsi="Times New Roman" w:cs="Times New Roman"/>
          <w:b/>
        </w:rPr>
      </w:pPr>
      <w:bookmarkStart w:id="0" w:name="_GoBack"/>
      <w:bookmarkEnd w:id="0"/>
      <w:r w:rsidRPr="00FB0B19">
        <w:rPr>
          <w:rFonts w:ascii="Times New Roman" w:hAnsi="Times New Roman" w:cs="Times New Roman"/>
          <w:b/>
        </w:rPr>
        <w:t>Participación</w:t>
      </w:r>
      <w:r w:rsidR="00E45A91" w:rsidRPr="00FB0B19">
        <w:rPr>
          <w:rFonts w:ascii="Times New Roman" w:hAnsi="Times New Roman" w:cs="Times New Roman"/>
          <w:b/>
        </w:rPr>
        <w:t xml:space="preserve">, instituciones y confianza: </w:t>
      </w:r>
      <w:r w:rsidRPr="00FB0B19">
        <w:rPr>
          <w:rFonts w:ascii="Times New Roman" w:hAnsi="Times New Roman" w:cs="Times New Roman"/>
          <w:b/>
        </w:rPr>
        <w:t>los jóvenes frente al Instituto Federal Electoral</w:t>
      </w:r>
    </w:p>
    <w:p w:rsidR="00FB0B19" w:rsidRDefault="00FB0B19" w:rsidP="00FB0B19">
      <w:pPr>
        <w:jc w:val="right"/>
        <w:rPr>
          <w:rFonts w:ascii="Times New Roman" w:hAnsi="Times New Roman" w:cs="Times New Roman"/>
        </w:rPr>
      </w:pPr>
      <w:r>
        <w:rPr>
          <w:rFonts w:ascii="Times New Roman" w:hAnsi="Times New Roman" w:cs="Times New Roman"/>
        </w:rPr>
        <w:t>Gabriel de la Paz y Roberto G. Mostajo</w:t>
      </w:r>
      <w:r>
        <w:rPr>
          <w:rStyle w:val="Refdenotaalpie"/>
          <w:rFonts w:ascii="Times New Roman" w:hAnsi="Times New Roman" w:cs="Times New Roman"/>
        </w:rPr>
        <w:footnoteReference w:id="1"/>
      </w:r>
    </w:p>
    <w:p w:rsidR="00FB0B19" w:rsidRPr="00FB0B19" w:rsidRDefault="00FB0B19">
      <w:pPr>
        <w:rPr>
          <w:rFonts w:ascii="Times New Roman" w:hAnsi="Times New Roman" w:cs="Times New Roman"/>
          <w:i/>
        </w:rPr>
      </w:pPr>
      <w:r w:rsidRPr="00FB0B19">
        <w:rPr>
          <w:rFonts w:ascii="Times New Roman" w:hAnsi="Times New Roman" w:cs="Times New Roman"/>
          <w:i/>
        </w:rPr>
        <w:t>Resumen</w:t>
      </w:r>
    </w:p>
    <w:p w:rsidR="00E9572D" w:rsidRDefault="00E45A91" w:rsidP="002A7CF7">
      <w:pPr>
        <w:pStyle w:val="EstiloJustificado"/>
        <w:spacing w:before="120" w:after="120" w:line="360" w:lineRule="auto"/>
        <w:rPr>
          <w:sz w:val="22"/>
          <w:szCs w:val="22"/>
        </w:rPr>
      </w:pPr>
      <w:r w:rsidRPr="00E45A91">
        <w:rPr>
          <w:sz w:val="22"/>
          <w:szCs w:val="22"/>
        </w:rPr>
        <w:t xml:space="preserve">México es un país de jóvenes. </w:t>
      </w:r>
      <w:r>
        <w:rPr>
          <w:sz w:val="22"/>
          <w:szCs w:val="22"/>
        </w:rPr>
        <w:t>Más de la mitad de su población tiene menos de 30 años</w:t>
      </w:r>
      <w:r w:rsidRPr="00E45A91">
        <w:rPr>
          <w:sz w:val="22"/>
          <w:szCs w:val="22"/>
        </w:rPr>
        <w:t>. Cada año se incorporan como votantes potenciales aproximadamente un millón de electores</w:t>
      </w:r>
      <w:r w:rsidR="002A7CF7">
        <w:rPr>
          <w:sz w:val="22"/>
          <w:szCs w:val="22"/>
        </w:rPr>
        <w:t>. De la lista nominal, 30% está compuesta por personas que tienen entre 18 y 29 años. Sin embargo, a pesar de su relevante peso demográfico, los jóvenes son los que –en tanto grupo de edad– participan menos en los procesos electorales, fenómeno registrado no sólo en México sino en las democracias más avanzadas. Para explicar esto, la literatura reconoce dos tipos de causas: unas</w:t>
      </w:r>
      <w:r w:rsidR="00FB0B19">
        <w:rPr>
          <w:sz w:val="22"/>
          <w:szCs w:val="22"/>
        </w:rPr>
        <w:t>,</w:t>
      </w:r>
      <w:r w:rsidR="002A7CF7">
        <w:rPr>
          <w:sz w:val="22"/>
          <w:szCs w:val="22"/>
        </w:rPr>
        <w:t xml:space="preserve"> ligadas </w:t>
      </w:r>
      <w:r w:rsidR="00E9572D">
        <w:rPr>
          <w:sz w:val="22"/>
          <w:szCs w:val="22"/>
        </w:rPr>
        <w:t>a la condición misma de ser joven; las otras, relacionadas a la percepción de los jóvenes acerca de distintos elementos (el sistema de partidos, los candidatos en competencia, etc.). Entre estas últimas destaca la confianza en las instituciones, en particular, en la autoridad electoral. De ahí la importancia de estudiar la percepción de los jóvenes sobre el Instituto Federal Electoral (IFE).</w:t>
      </w:r>
    </w:p>
    <w:p w:rsidR="00466A1D" w:rsidRDefault="00E9572D" w:rsidP="002A7CF7">
      <w:pPr>
        <w:pStyle w:val="EstiloJustificado"/>
        <w:spacing w:before="120" w:after="120" w:line="360" w:lineRule="auto"/>
        <w:rPr>
          <w:sz w:val="22"/>
          <w:szCs w:val="22"/>
        </w:rPr>
      </w:pPr>
      <w:r>
        <w:rPr>
          <w:sz w:val="22"/>
          <w:szCs w:val="22"/>
        </w:rPr>
        <w:t xml:space="preserve">El objetivo de la ponencia es presentar los resultados de una investigación acerca de </w:t>
      </w:r>
      <w:r w:rsidR="0089720E">
        <w:rPr>
          <w:sz w:val="22"/>
          <w:szCs w:val="22"/>
        </w:rPr>
        <w:t xml:space="preserve">las percepciones, </w:t>
      </w:r>
      <w:r>
        <w:rPr>
          <w:sz w:val="22"/>
          <w:szCs w:val="22"/>
        </w:rPr>
        <w:t xml:space="preserve">opiniones </w:t>
      </w:r>
      <w:r w:rsidR="0089720E">
        <w:rPr>
          <w:sz w:val="22"/>
          <w:szCs w:val="22"/>
        </w:rPr>
        <w:t xml:space="preserve">y valores asociados </w:t>
      </w:r>
      <w:r>
        <w:rPr>
          <w:sz w:val="22"/>
          <w:szCs w:val="22"/>
        </w:rPr>
        <w:t xml:space="preserve">de los jóvenes sobre la actuación del IFE en tanto autoridad electoral. Esto con el apoyo de evidencia empírica derivada de </w:t>
      </w:r>
      <w:r w:rsidR="00466A1D">
        <w:rPr>
          <w:sz w:val="22"/>
          <w:szCs w:val="22"/>
        </w:rPr>
        <w:t>la Encuesta Nacional sobre Cultura Política de los Jóvenes Mexicanos, levantada en junio de 2012.</w:t>
      </w:r>
    </w:p>
    <w:p w:rsidR="00806DE4" w:rsidRDefault="00466A1D" w:rsidP="0089720E">
      <w:pPr>
        <w:pStyle w:val="EstiloJustificado"/>
        <w:spacing w:before="120" w:after="120" w:line="360" w:lineRule="auto"/>
        <w:rPr>
          <w:sz w:val="22"/>
          <w:szCs w:val="22"/>
        </w:rPr>
      </w:pPr>
      <w:r>
        <w:rPr>
          <w:sz w:val="22"/>
          <w:szCs w:val="22"/>
        </w:rPr>
        <w:t xml:space="preserve">La presentación se divide en </w:t>
      </w:r>
      <w:r w:rsidR="00FB0B19">
        <w:rPr>
          <w:sz w:val="22"/>
          <w:szCs w:val="22"/>
        </w:rPr>
        <w:t>cinco</w:t>
      </w:r>
      <w:r>
        <w:rPr>
          <w:sz w:val="22"/>
          <w:szCs w:val="22"/>
        </w:rPr>
        <w:t xml:space="preserve"> partes: a) el estado del arte de la literatura sobre participación política de los jóvenes, sobre todo </w:t>
      </w:r>
      <w:r w:rsidR="0089720E">
        <w:rPr>
          <w:sz w:val="22"/>
          <w:szCs w:val="22"/>
        </w:rPr>
        <w:t xml:space="preserve">la que analiza el problema desde </w:t>
      </w:r>
      <w:r>
        <w:rPr>
          <w:sz w:val="22"/>
          <w:szCs w:val="22"/>
        </w:rPr>
        <w:t xml:space="preserve">la confianza; </w:t>
      </w:r>
      <w:r w:rsidR="00FB0B19">
        <w:rPr>
          <w:sz w:val="22"/>
          <w:szCs w:val="22"/>
        </w:rPr>
        <w:t xml:space="preserve">b) presentación de los resultados de la encuesta </w:t>
      </w:r>
      <w:r w:rsidR="0089720E">
        <w:rPr>
          <w:sz w:val="22"/>
          <w:szCs w:val="22"/>
        </w:rPr>
        <w:t xml:space="preserve">con énfasis en </w:t>
      </w:r>
      <w:r w:rsidR="00FB0B19">
        <w:rPr>
          <w:sz w:val="22"/>
          <w:szCs w:val="22"/>
        </w:rPr>
        <w:t xml:space="preserve">la percepción de los jóvenes sobre el IFE; c) </w:t>
      </w:r>
      <w:r>
        <w:rPr>
          <w:sz w:val="22"/>
          <w:szCs w:val="22"/>
        </w:rPr>
        <w:t xml:space="preserve">un análisis de estadística descriptiva que </w:t>
      </w:r>
      <w:r w:rsidR="00FB0B19">
        <w:rPr>
          <w:sz w:val="22"/>
          <w:szCs w:val="22"/>
        </w:rPr>
        <w:t>dé</w:t>
      </w:r>
      <w:r>
        <w:rPr>
          <w:sz w:val="22"/>
          <w:szCs w:val="22"/>
        </w:rPr>
        <w:t xml:space="preserve"> cuenta de los patrones más significativos en la relación entre la juventud y el IFE</w:t>
      </w:r>
      <w:r w:rsidR="00FB0B19">
        <w:rPr>
          <w:sz w:val="22"/>
          <w:szCs w:val="22"/>
        </w:rPr>
        <w:t xml:space="preserve">; d) presentación de </w:t>
      </w:r>
      <w:r>
        <w:rPr>
          <w:sz w:val="22"/>
          <w:szCs w:val="22"/>
        </w:rPr>
        <w:t>algunos modelos lineales que ponderan el peso de ciertas variables (sexo, nivel de ingreso, grado de escolaridad, condición urbana/rural) a la hora de explicar la confianza o desconfianza de los</w:t>
      </w:r>
      <w:r w:rsidR="00FB0B19">
        <w:rPr>
          <w:sz w:val="22"/>
          <w:szCs w:val="22"/>
        </w:rPr>
        <w:t xml:space="preserve"> jóvenes hacia la labor del IFE; e) estrategias institucionales para incrementar la confianza de </w:t>
      </w:r>
      <w:r w:rsidR="0089720E">
        <w:rPr>
          <w:sz w:val="22"/>
          <w:szCs w:val="22"/>
        </w:rPr>
        <w:t>la juventud en las actividades sustantivas del IFE, así como para incentivar o incidir de manera positiva en los niveles de participación de la juventud en procesos electorales.</w:t>
      </w:r>
    </w:p>
    <w:p w:rsidR="0089720E" w:rsidRPr="00FB0B19" w:rsidRDefault="0089720E" w:rsidP="0089720E">
      <w:pPr>
        <w:pStyle w:val="EstiloJustificado"/>
        <w:spacing w:before="120" w:after="120" w:line="360" w:lineRule="auto"/>
      </w:pPr>
      <w:r>
        <w:t>El objetivo es doble: presentar una tipología de la juventud por el grado de confianza en el IFE e identificar las carencias sobre las que tendrá que centrarse la acción institucional de manera tal que contribuya a revertir la tendencia histórica del abstencionismo juvenil.</w:t>
      </w:r>
    </w:p>
    <w:sectPr w:rsidR="0089720E" w:rsidRPr="00FB0B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D55" w:rsidRDefault="00163D55" w:rsidP="00FB0B19">
      <w:pPr>
        <w:spacing w:after="0" w:line="240" w:lineRule="auto"/>
      </w:pPr>
      <w:r>
        <w:separator/>
      </w:r>
    </w:p>
  </w:endnote>
  <w:endnote w:type="continuationSeparator" w:id="0">
    <w:p w:rsidR="00163D55" w:rsidRDefault="00163D55" w:rsidP="00FB0B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D55" w:rsidRDefault="00163D55" w:rsidP="00FB0B19">
      <w:pPr>
        <w:spacing w:after="0" w:line="240" w:lineRule="auto"/>
      </w:pPr>
      <w:r>
        <w:separator/>
      </w:r>
    </w:p>
  </w:footnote>
  <w:footnote w:type="continuationSeparator" w:id="0">
    <w:p w:rsidR="00163D55" w:rsidRDefault="00163D55" w:rsidP="00FB0B19">
      <w:pPr>
        <w:spacing w:after="0" w:line="240" w:lineRule="auto"/>
      </w:pPr>
      <w:r>
        <w:continuationSeparator/>
      </w:r>
    </w:p>
  </w:footnote>
  <w:footnote w:id="1">
    <w:p w:rsidR="00FB0B19" w:rsidRPr="00FB0B19" w:rsidRDefault="00FB0B19">
      <w:pPr>
        <w:pStyle w:val="Textonotapie"/>
        <w:rPr>
          <w:rFonts w:ascii="Times New Roman" w:hAnsi="Times New Roman" w:cs="Times New Roman"/>
        </w:rPr>
      </w:pPr>
      <w:r w:rsidRPr="00FB0B19">
        <w:rPr>
          <w:rStyle w:val="Refdenotaalpie"/>
          <w:rFonts w:ascii="Times New Roman" w:hAnsi="Times New Roman" w:cs="Times New Roman"/>
        </w:rPr>
        <w:footnoteRef/>
      </w:r>
      <w:r w:rsidRPr="00FB0B19">
        <w:rPr>
          <w:rFonts w:ascii="Times New Roman" w:hAnsi="Times New Roman" w:cs="Times New Roman"/>
        </w:rPr>
        <w:t xml:space="preserve"> Director de Desarrollo Institucional y Subdirector de Análisis, respectivamente, del Centro para el Desarrollo Democrático (IFE).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D8C"/>
    <w:rsid w:val="00103CB5"/>
    <w:rsid w:val="00163D55"/>
    <w:rsid w:val="002A7CF7"/>
    <w:rsid w:val="00466A1D"/>
    <w:rsid w:val="005D76E8"/>
    <w:rsid w:val="00621D8C"/>
    <w:rsid w:val="00806DE4"/>
    <w:rsid w:val="0089720E"/>
    <w:rsid w:val="00D50940"/>
    <w:rsid w:val="00E45A91"/>
    <w:rsid w:val="00E9572D"/>
    <w:rsid w:val="00FB0B1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Justificado">
    <w:name w:val="Estilo Justificado"/>
    <w:basedOn w:val="Normal"/>
    <w:rsid w:val="00E45A91"/>
    <w:pPr>
      <w:spacing w:after="0" w:line="240" w:lineRule="auto"/>
      <w:jc w:val="both"/>
    </w:pPr>
    <w:rPr>
      <w:rFonts w:ascii="Times New Roman" w:eastAsia="Times New Roman" w:hAnsi="Times New Roman" w:cs="Times New Roman"/>
      <w:sz w:val="24"/>
      <w:szCs w:val="20"/>
      <w:lang w:val="es-ES" w:eastAsia="es-ES"/>
    </w:rPr>
  </w:style>
  <w:style w:type="paragraph" w:styleId="Encabezado">
    <w:name w:val="header"/>
    <w:basedOn w:val="Normal"/>
    <w:link w:val="EncabezadoCar"/>
    <w:uiPriority w:val="99"/>
    <w:unhideWhenUsed/>
    <w:rsid w:val="00FB0B1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B0B19"/>
  </w:style>
  <w:style w:type="paragraph" w:styleId="Piedepgina">
    <w:name w:val="footer"/>
    <w:basedOn w:val="Normal"/>
    <w:link w:val="PiedepginaCar"/>
    <w:uiPriority w:val="99"/>
    <w:unhideWhenUsed/>
    <w:rsid w:val="00FB0B1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B0B19"/>
  </w:style>
  <w:style w:type="paragraph" w:styleId="Textodeglobo">
    <w:name w:val="Balloon Text"/>
    <w:basedOn w:val="Normal"/>
    <w:link w:val="TextodegloboCar"/>
    <w:uiPriority w:val="99"/>
    <w:semiHidden/>
    <w:unhideWhenUsed/>
    <w:rsid w:val="00FB0B1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B0B19"/>
    <w:rPr>
      <w:rFonts w:ascii="Tahoma" w:hAnsi="Tahoma" w:cs="Tahoma"/>
      <w:sz w:val="16"/>
      <w:szCs w:val="16"/>
    </w:rPr>
  </w:style>
  <w:style w:type="paragraph" w:styleId="Textonotapie">
    <w:name w:val="footnote text"/>
    <w:basedOn w:val="Normal"/>
    <w:link w:val="TextonotapieCar"/>
    <w:uiPriority w:val="99"/>
    <w:semiHidden/>
    <w:unhideWhenUsed/>
    <w:rsid w:val="00FB0B1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B0B19"/>
    <w:rPr>
      <w:sz w:val="20"/>
      <w:szCs w:val="20"/>
    </w:rPr>
  </w:style>
  <w:style w:type="character" w:styleId="Refdenotaalpie">
    <w:name w:val="footnote reference"/>
    <w:basedOn w:val="Fuentedeprrafopredeter"/>
    <w:uiPriority w:val="99"/>
    <w:semiHidden/>
    <w:unhideWhenUsed/>
    <w:rsid w:val="00FB0B1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Justificado">
    <w:name w:val="Estilo Justificado"/>
    <w:basedOn w:val="Normal"/>
    <w:rsid w:val="00E45A91"/>
    <w:pPr>
      <w:spacing w:after="0" w:line="240" w:lineRule="auto"/>
      <w:jc w:val="both"/>
    </w:pPr>
    <w:rPr>
      <w:rFonts w:ascii="Times New Roman" w:eastAsia="Times New Roman" w:hAnsi="Times New Roman" w:cs="Times New Roman"/>
      <w:sz w:val="24"/>
      <w:szCs w:val="20"/>
      <w:lang w:val="es-ES" w:eastAsia="es-ES"/>
    </w:rPr>
  </w:style>
  <w:style w:type="paragraph" w:styleId="Encabezado">
    <w:name w:val="header"/>
    <w:basedOn w:val="Normal"/>
    <w:link w:val="EncabezadoCar"/>
    <w:uiPriority w:val="99"/>
    <w:unhideWhenUsed/>
    <w:rsid w:val="00FB0B1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B0B19"/>
  </w:style>
  <w:style w:type="paragraph" w:styleId="Piedepgina">
    <w:name w:val="footer"/>
    <w:basedOn w:val="Normal"/>
    <w:link w:val="PiedepginaCar"/>
    <w:uiPriority w:val="99"/>
    <w:unhideWhenUsed/>
    <w:rsid w:val="00FB0B1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B0B19"/>
  </w:style>
  <w:style w:type="paragraph" w:styleId="Textodeglobo">
    <w:name w:val="Balloon Text"/>
    <w:basedOn w:val="Normal"/>
    <w:link w:val="TextodegloboCar"/>
    <w:uiPriority w:val="99"/>
    <w:semiHidden/>
    <w:unhideWhenUsed/>
    <w:rsid w:val="00FB0B1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B0B19"/>
    <w:rPr>
      <w:rFonts w:ascii="Tahoma" w:hAnsi="Tahoma" w:cs="Tahoma"/>
      <w:sz w:val="16"/>
      <w:szCs w:val="16"/>
    </w:rPr>
  </w:style>
  <w:style w:type="paragraph" w:styleId="Textonotapie">
    <w:name w:val="footnote text"/>
    <w:basedOn w:val="Normal"/>
    <w:link w:val="TextonotapieCar"/>
    <w:uiPriority w:val="99"/>
    <w:semiHidden/>
    <w:unhideWhenUsed/>
    <w:rsid w:val="00FB0B1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B0B19"/>
    <w:rPr>
      <w:sz w:val="20"/>
      <w:szCs w:val="20"/>
    </w:rPr>
  </w:style>
  <w:style w:type="character" w:styleId="Refdenotaalpie">
    <w:name w:val="footnote reference"/>
    <w:basedOn w:val="Fuentedeprrafopredeter"/>
    <w:uiPriority w:val="99"/>
    <w:semiHidden/>
    <w:unhideWhenUsed/>
    <w:rsid w:val="00FB0B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B83B0-3F87-4A53-B4F9-C551A629B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406</Words>
  <Characters>2238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IFE</dc:creator>
  <cp:lastModifiedBy>IFE</cp:lastModifiedBy>
  <cp:revision>2</cp:revision>
  <cp:lastPrinted>2012-08-03T23:02:00Z</cp:lastPrinted>
  <dcterms:created xsi:type="dcterms:W3CDTF">2012-08-06T16:41:00Z</dcterms:created>
  <dcterms:modified xsi:type="dcterms:W3CDTF">2012-08-06T16:41:00Z</dcterms:modified>
</cp:coreProperties>
</file>