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66E" w:rsidRDefault="00DF166E" w:rsidP="003518B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PROCESOS ELECTORALES: PROPAGANDA ELECTORAL</w:t>
      </w:r>
      <w:r w:rsidR="00922599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EL MODELO CONSTITUCIONAL PARA EL USO DE MEDIOS DE COMUNICACIÓN </w:t>
      </w:r>
      <w:r w:rsidR="00922599">
        <w:rPr>
          <w:rFonts w:ascii="Arial" w:hAnsi="Arial" w:cs="Arial"/>
          <w:b/>
          <w:sz w:val="24"/>
          <w:szCs w:val="24"/>
        </w:rPr>
        <w:t>Y LA LIBERTAD DE EXPRESIÓN</w:t>
      </w:r>
    </w:p>
    <w:p w:rsidR="005E69B7" w:rsidRDefault="005E69B7" w:rsidP="005E69B7">
      <w:pPr>
        <w:spacing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5E69B7" w:rsidRDefault="005E69B7" w:rsidP="005E69B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SERGIO QUIÑONES TINOCO</w:t>
      </w:r>
    </w:p>
    <w:p w:rsidR="005E69B7" w:rsidRDefault="005E69B7" w:rsidP="005E69B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Instituto de Investigaciones Jurídicas</w:t>
      </w:r>
    </w:p>
    <w:p w:rsidR="005E69B7" w:rsidRDefault="005E69B7" w:rsidP="005E69B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Universidad Juárez del Estado de Durango</w:t>
      </w:r>
    </w:p>
    <w:p w:rsidR="005E69B7" w:rsidRDefault="005E69B7" w:rsidP="005E69B7">
      <w:pPr>
        <w:spacing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DF166E" w:rsidRDefault="00DF166E" w:rsidP="00DF166E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DF166E" w:rsidRDefault="00DF166E" w:rsidP="005E69B7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F5242">
        <w:rPr>
          <w:rFonts w:ascii="Arial" w:hAnsi="Arial"/>
          <w:sz w:val="24"/>
          <w:szCs w:val="24"/>
          <w:lang w:val="es-MX"/>
        </w:rPr>
        <w:t xml:space="preserve">La democracia, </w:t>
      </w:r>
      <w:r>
        <w:rPr>
          <w:rFonts w:ascii="Arial" w:hAnsi="Arial"/>
          <w:sz w:val="24"/>
          <w:szCs w:val="24"/>
          <w:lang w:val="es-MX"/>
        </w:rPr>
        <w:t>según</w:t>
      </w:r>
      <w:r w:rsidRPr="000F5242">
        <w:rPr>
          <w:rFonts w:ascii="Arial" w:hAnsi="Arial"/>
          <w:sz w:val="24"/>
          <w:szCs w:val="24"/>
          <w:lang w:val="es-MX"/>
        </w:rPr>
        <w:t xml:space="preserve"> Gianfranco Pasquino, es un régimen dinámico, capaz de renovarse y adaptarse, que prospera cuando sus fines no se ven afectados por manipulaciones ni concesiones;</w:t>
      </w:r>
      <w:r>
        <w:rPr>
          <w:rFonts w:ascii="Arial" w:hAnsi="Arial"/>
          <w:sz w:val="24"/>
          <w:szCs w:val="24"/>
          <w:lang w:val="es-MX"/>
        </w:rPr>
        <w:t xml:space="preserve"> a partir de esta premisa se puede interpretar</w:t>
      </w:r>
      <w:r>
        <w:rPr>
          <w:rFonts w:ascii="Arial" w:hAnsi="Arial" w:cs="Arial"/>
          <w:sz w:val="24"/>
          <w:szCs w:val="24"/>
        </w:rPr>
        <w:t xml:space="preserve"> la reforma constitucional en materia electoral del año 2007, que estableció la prohibición a los partidos políticos para adquirir tiempo </w:t>
      </w:r>
      <w:r w:rsidRPr="009935BE">
        <w:rPr>
          <w:rFonts w:ascii="Arial" w:hAnsi="Arial" w:cs="Arial"/>
          <w:sz w:val="24"/>
          <w:szCs w:val="24"/>
        </w:rPr>
        <w:t>en cualquier modalidad</w:t>
      </w:r>
      <w:r>
        <w:rPr>
          <w:rFonts w:ascii="Arial" w:hAnsi="Arial" w:cs="Arial"/>
          <w:sz w:val="24"/>
          <w:szCs w:val="24"/>
        </w:rPr>
        <w:t xml:space="preserve"> en radio y televisión para la transmisión de propaganda electoral, así como a las personas físicas y morales para contratar propaganda en radio y televisión dirigida a influir en las preferencias electorales de los ciudadanos. Esta disposición condujo a analistas políticos y juristas a discutir la posible transgresión a la libertad de expresión y al derecho de información.</w:t>
      </w:r>
    </w:p>
    <w:p w:rsidR="00DF166E" w:rsidRDefault="00DF166E" w:rsidP="005E69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El tema presenta varios problemas, y merece ser abordado a partir del análisis de algunos principios y directrices constitucionales que regulan el desarrollo de los procesos electorales.</w:t>
      </w:r>
    </w:p>
    <w:p w:rsidR="00DF166E" w:rsidRDefault="00DF166E" w:rsidP="005E69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partir de la idea expuesta por Fernando Serrano Migallón, de que </w:t>
      </w:r>
      <w:r w:rsidRPr="00A57874">
        <w:rPr>
          <w:rFonts w:ascii="Arial" w:hAnsi="Arial" w:cs="Arial"/>
          <w:i/>
          <w:sz w:val="24"/>
          <w:szCs w:val="24"/>
        </w:rPr>
        <w:t>“la Constitución es la expresión jurídica del equilibrio de los factores reales de poder en un momento histórico determinado</w:t>
      </w:r>
      <w:r>
        <w:rPr>
          <w:rFonts w:ascii="Arial" w:hAnsi="Arial" w:cs="Arial"/>
          <w:i/>
          <w:sz w:val="24"/>
          <w:szCs w:val="24"/>
        </w:rPr>
        <w:t xml:space="preserve">”, </w:t>
      </w:r>
      <w:r>
        <w:rPr>
          <w:rFonts w:ascii="Arial" w:hAnsi="Arial" w:cs="Arial"/>
          <w:sz w:val="24"/>
          <w:szCs w:val="24"/>
        </w:rPr>
        <w:t xml:space="preserve">es necesario por un lado conocer la naturaleza de los derechos de libertad de expresión y de información y sus alcances para la participación ciudadana en el espacio público durante los procesos electorales, y por otro determinar la necesidad de preservar el espacio público, evitando su acaparamiento por poderes fácticos. </w:t>
      </w:r>
    </w:p>
    <w:p w:rsidR="00DF166E" w:rsidRDefault="00DF166E" w:rsidP="00B813A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E69B7" w:rsidRDefault="005E69B7" w:rsidP="00B813A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E69B7" w:rsidRDefault="005E69B7" w:rsidP="005E69B7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Durango, Dgo., Agosto de 2012</w:t>
      </w:r>
    </w:p>
    <w:p w:rsidR="00C27CB6" w:rsidRPr="00DF166E" w:rsidRDefault="00525BE0" w:rsidP="00A81826">
      <w:pPr>
        <w:spacing w:after="0"/>
        <w:jc w:val="right"/>
        <w:rPr>
          <w:rFonts w:ascii="Arial" w:hAnsi="Arial" w:cs="Arial"/>
          <w:sz w:val="24"/>
          <w:szCs w:val="24"/>
        </w:rPr>
      </w:pPr>
      <w:hyperlink r:id="rId6" w:history="1">
        <w:r w:rsidR="005E69B7" w:rsidRPr="00CD418C">
          <w:rPr>
            <w:rStyle w:val="Hipervnculo"/>
            <w:rFonts w:ascii="Arial" w:hAnsi="Arial" w:cs="Arial"/>
            <w:sz w:val="24"/>
            <w:szCs w:val="24"/>
          </w:rPr>
          <w:t>carlosergioq@yahoo.com.mx</w:t>
        </w:r>
      </w:hyperlink>
      <w:r w:rsidR="005E69B7">
        <w:rPr>
          <w:rFonts w:ascii="Arial" w:hAnsi="Arial" w:cs="Arial"/>
          <w:sz w:val="24"/>
          <w:szCs w:val="24"/>
        </w:rPr>
        <w:t xml:space="preserve"> </w:t>
      </w:r>
    </w:p>
    <w:sectPr w:rsidR="00C27CB6" w:rsidRPr="00DF166E" w:rsidSect="00DF166E">
      <w:pgSz w:w="12240" w:h="15840" w:code="1"/>
      <w:pgMar w:top="1418" w:right="1418" w:bottom="1418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312FC"/>
    <w:multiLevelType w:val="hybridMultilevel"/>
    <w:tmpl w:val="C13E0D72"/>
    <w:lvl w:ilvl="0" w:tplc="53402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F166E"/>
    <w:rsid w:val="003518BF"/>
    <w:rsid w:val="00416FE9"/>
    <w:rsid w:val="00525BE0"/>
    <w:rsid w:val="005E69B7"/>
    <w:rsid w:val="00684763"/>
    <w:rsid w:val="0075080D"/>
    <w:rsid w:val="0084208C"/>
    <w:rsid w:val="00922599"/>
    <w:rsid w:val="00A81826"/>
    <w:rsid w:val="00B813A9"/>
    <w:rsid w:val="00C135DA"/>
    <w:rsid w:val="00C27CB6"/>
    <w:rsid w:val="00DF1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66E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F166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E69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rlosergioq@yahoo.com.m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1F97835-3D8D-4235-8D52-255F5CDDF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 </cp:lastModifiedBy>
  <cp:revision>7</cp:revision>
  <dcterms:created xsi:type="dcterms:W3CDTF">2012-01-20T03:14:00Z</dcterms:created>
  <dcterms:modified xsi:type="dcterms:W3CDTF">2012-08-02T15:04:00Z</dcterms:modified>
</cp:coreProperties>
</file>