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81" w:rsidRPr="0005741B" w:rsidRDefault="00D54274" w:rsidP="00D54274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Mercadotecnia política</w:t>
      </w:r>
      <w:r w:rsidR="000524FF"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 xml:space="preserve"> y </w:t>
      </w:r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comportamiento electoral</w:t>
      </w:r>
    </w:p>
    <w:p w:rsidR="000524FF" w:rsidRPr="0005741B" w:rsidRDefault="00636CF6" w:rsidP="00D54274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proofErr w:type="gramStart"/>
      <w:r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>durante</w:t>
      </w:r>
      <w:proofErr w:type="gramEnd"/>
      <w:r w:rsidR="000524FF"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 xml:space="preserve"> las </w:t>
      </w:r>
      <w:r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 xml:space="preserve">elecciones presidenciales </w:t>
      </w:r>
      <w:r w:rsidR="006B0E59"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>de</w:t>
      </w:r>
      <w:r w:rsidR="000524FF"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 xml:space="preserve"> México</w:t>
      </w:r>
    </w:p>
    <w:p w:rsidR="00AD1320" w:rsidRPr="0005741B" w:rsidRDefault="00AD1320" w:rsidP="00AD132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</w:pPr>
    </w:p>
    <w:p w:rsidR="00854C7A" w:rsidRPr="0005741B" w:rsidRDefault="000524FF" w:rsidP="0039650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José Antonio Meyer Rodríguez</w:t>
      </w:r>
      <w:r w:rsidR="00396500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,</w:t>
      </w:r>
      <w:r w:rsidR="00636CF6"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 xml:space="preserve"> </w:t>
      </w:r>
      <w:r w:rsidR="00854C7A"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Gabriel Miranda Trejo</w:t>
      </w:r>
    </w:p>
    <w:p w:rsidR="00854C7A" w:rsidRPr="0005741B" w:rsidRDefault="00636CF6" w:rsidP="00AD132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proofErr w:type="gramStart"/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y</w:t>
      </w:r>
      <w:proofErr w:type="gramEnd"/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 xml:space="preserve"> </w:t>
      </w:r>
      <w:r w:rsidR="00277E8F"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C</w:t>
      </w:r>
      <w:r w:rsidR="00854C7A"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 xml:space="preserve">arla Irene Ríos Calleja </w:t>
      </w:r>
    </w:p>
    <w:p w:rsidR="00636CF6" w:rsidRPr="0005741B" w:rsidRDefault="00636CF6" w:rsidP="00AD132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Centro de Investigación sobre Opinión Pública</w:t>
      </w:r>
    </w:p>
    <w:p w:rsidR="00277E8F" w:rsidRDefault="00EA5BA3" w:rsidP="00AD132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Instituto de Ciencias de Gobierno y Desarrollo Estratégico</w:t>
      </w:r>
    </w:p>
    <w:p w:rsidR="00396500" w:rsidRPr="0005741B" w:rsidRDefault="00396500" w:rsidP="00AD1320">
      <w:pPr>
        <w:spacing w:after="0" w:line="360" w:lineRule="auto"/>
        <w:ind w:right="-376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  <w:t>Benemérita Universidad Autónoma de Puebla</w:t>
      </w:r>
    </w:p>
    <w:p w:rsidR="00277E8F" w:rsidRPr="0005741B" w:rsidRDefault="00277E8F" w:rsidP="00277E8F">
      <w:pPr>
        <w:spacing w:after="0" w:line="36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</w:p>
    <w:p w:rsidR="007768C6" w:rsidRPr="0005741B" w:rsidRDefault="007768C6" w:rsidP="000524FF">
      <w:pPr>
        <w:spacing w:after="0" w:line="360" w:lineRule="auto"/>
        <w:jc w:val="both"/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>Introducción</w:t>
      </w:r>
    </w:p>
    <w:p w:rsidR="007768C6" w:rsidRPr="0005741B" w:rsidRDefault="007768C6" w:rsidP="000524FF">
      <w:pPr>
        <w:spacing w:after="0" w:line="36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es-MX"/>
        </w:rPr>
      </w:pPr>
    </w:p>
    <w:p w:rsidR="009550AD" w:rsidRDefault="00D51B8F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México realiz</w:t>
      </w:r>
      <w:r w:rsidR="00854C7A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ó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julio de 2012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sus terceras elecciones presidenciales </w:t>
      </w:r>
      <w:r w:rsid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 </w:t>
      </w:r>
      <w:r w:rsidR="00F57FB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presente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siglo</w:t>
      </w:r>
      <w:r w:rsidR="00F57FB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 las cuales</w:t>
      </w:r>
      <w:r w:rsid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se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ubicaron en</w:t>
      </w:r>
      <w:r w:rsid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F57FB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</w:t>
      </w:r>
      <w:r w:rsidR="00F57FB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contexto </w:t>
      </w:r>
      <w:r w:rsidR="00F57FB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incertidumbre ante la extensión de l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 violencia y la inseguridad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en distintos sitios del país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 el</w:t>
      </w:r>
      <w:r w:rsidR="00F57FB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descenso en los niveles de aceptación del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Presidente de la República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(Consulta Mitofsky, 2012)</w:t>
      </w:r>
      <w:r w:rsidR="00EB245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y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reposicionamiento </w:t>
      </w:r>
      <w:r w:rsidR="001248B0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 Partido Revolucionario Institucional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. De esta manera</w:t>
      </w:r>
      <w:r w:rsidR="00CD04C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CD04C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según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los estudios de intenciones de voto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al inicio de la campaña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(GEA-ISA, marzo de 2012),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Enrique Peña Nieto,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candidato de la Coalición Compromiso por México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-formada por los partidos Revolucionario Institucional y Verde Ecologista de México- 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tenía un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 ventaja del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34%,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mientras que </w:t>
      </w:r>
      <w:r w:rsidRPr="000574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 xml:space="preserve">la candidata </w:t>
      </w:r>
      <w:r w:rsidR="00EB2451" w:rsidRPr="000574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>Josefina Vázquez Mota</w:t>
      </w:r>
      <w:r w:rsidR="00EB2451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>del P</w:t>
      </w:r>
      <w:r w:rsidR="00EB2451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 xml:space="preserve">artido Acción Nacional alcanzaba </w:t>
      </w:r>
      <w:r w:rsidR="00752E16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s-MX"/>
        </w:rPr>
        <w:t>el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21%,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Andrés Manuel López Obrador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del Movimiento Progresista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–formado por los partidos de la Revolución Democrática, del Trabajo y Movimiento Ciudadano-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el 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15% y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Gabriel Quadri de la Torre, 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del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Partido Nueva Alianza,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el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1%.</w:t>
      </w:r>
      <w:r w:rsidRPr="0005741B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r w:rsidR="00752E16">
        <w:rPr>
          <w:rFonts w:ascii="Arial" w:eastAsia="Times New Roman" w:hAnsi="Arial" w:cs="Arial"/>
          <w:sz w:val="24"/>
          <w:szCs w:val="24"/>
          <w:lang w:eastAsia="es-MX"/>
        </w:rPr>
        <w:t xml:space="preserve">Estas mediciones demoscópicas señalaban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también </w:t>
      </w:r>
      <w:r w:rsidR="00636CF6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porcentaje de votantes indecisos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cercano al 30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%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Es decir,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 bien </w:t>
      </w:r>
      <w:r w:rsidR="00F47FA7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al inicio de la campaña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presidencial</w:t>
      </w:r>
      <w:r w:rsidR="00F47FA7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 porcentaje importante de los votantes potenciales marca</w:t>
      </w:r>
      <w:r w:rsidR="00C173C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ba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n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una predilección mayor hacia e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 can</w:t>
      </w:r>
      <w:r w:rsidR="00F47FA7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didato de la Coalición PRI-PVEM,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13 puntos arriba del segundo lugar y 19 del tercero, 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tercera parte del padrón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electoral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no ha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bía definido su voto.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Por tanto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el escenario planteaba un proceso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entre</w:t>
      </w:r>
      <w:r w:rsidR="00EB2451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tres candidatos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donde una alcanzaba una notoria mayoría y dos buscaban reposicionarse y reducir la diferencia para poder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lastRenderedPageBreak/>
        <w:t xml:space="preserve">competir por el triunfo. Ello </w:t>
      </w:r>
      <w:r w:rsidR="00C173C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dependería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en buena medida, de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su capacidad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para </w:t>
      </w:r>
      <w:r w:rsidR="0083493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movilizar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a la población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 favor de sus propuestas y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persuadir mediante estrategias de publicidad política asertiva a los votantes indecisos.</w:t>
      </w:r>
    </w:p>
    <w:p w:rsidR="009550AD" w:rsidRDefault="009550AD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CD679B" w:rsidRDefault="00CD04CD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términos de mercadotecnia política l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a contienda denotó un espacio de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expresión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más o menos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equilibrado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entre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los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cuatro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candidatos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contendientes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particularmente porque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el Instituto Federal Electoral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(IFE)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autorizó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–a partir de las reformas legales de 2007-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organizó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una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intensa campaña promocional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en estaciones de radio y televisión de todo el país 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para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posiciona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r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las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propuestas políticas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imagen de cada uno de los candidatos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ante la ciudadanía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Y aunque no fue</w:t>
      </w:r>
      <w:r w:rsidR="004201F3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 pretensión del organismo,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el debate mediático se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extendió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impresión 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que el uso estratégico de los spots televisivos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durante el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proceso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pre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electoral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podría constituir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un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elemento de significación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importante </w:t>
      </w:r>
      <w:r w:rsidR="009550A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para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los 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votantes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las distintas regiones del país 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y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contribuir a 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 representa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ción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y deliberación de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sus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decisiones de voto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. West (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2009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.21)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señala que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os spots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constituyen formas </w:t>
      </w:r>
      <w:r w:rsidR="00752E1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persuasión colectiva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que combinan diferentes factores para aclamar y sustentar las fortalezas de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un candidato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político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tanto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por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los temas (propuestas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políticas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)</w:t>
      </w:r>
      <w:r w:rsidR="009550A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que d</w:t>
      </w:r>
      <w:r w:rsidR="00033957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ifunden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como por los rasgos de</w:t>
      </w:r>
      <w:r w:rsidR="009550AD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carácter y personalidad (imagen pública)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que protagonizan</w:t>
      </w:r>
      <w:r w:rsidR="009550AD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  <w:r w:rsidR="00033957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Por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su significación, </w:t>
      </w:r>
      <w:r w:rsidR="00033957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generalmente </w:t>
      </w:r>
      <w:r w:rsidR="009550AD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“los candidatos ganadores de una elección s</w:t>
      </w:r>
      <w:r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on</w:t>
      </w:r>
      <w:r w:rsidR="00033957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aquellos que </w:t>
      </w:r>
      <w:r w:rsidR="00E863C2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usa</w:t>
      </w:r>
      <w:r w:rsidR="009550AD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n mayormente las aclamaciones positivas y menos los ataques”. </w:t>
      </w:r>
      <w:r w:rsidR="00D51B8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</w:t>
      </w:r>
      <w:r w:rsidR="00E863C2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in embargo, </w:t>
      </w:r>
      <w:r w:rsidR="004D586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acuerdo a</w:t>
      </w:r>
      <w:r w:rsidR="00D51B8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otras</w:t>
      </w:r>
      <w:r w:rsidR="00D51B8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evidencias de análisis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A74F64" w:rsidRPr="0003395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033957" w:rsidRPr="00033957">
        <w:rPr>
          <w:rFonts w:ascii="Arial" w:hAnsi="Arial" w:cs="Arial"/>
          <w:color w:val="000000" w:themeColor="text1"/>
          <w:sz w:val="24"/>
          <w:szCs w:val="24"/>
        </w:rPr>
        <w:t>Arzuaga y Sara, 1999</w:t>
      </w:r>
      <w:r w:rsidR="00A74F64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)</w:t>
      </w:r>
      <w:r w:rsidR="00E863C2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</w:t>
      </w:r>
      <w:r w:rsidR="00B91B38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los factores </w:t>
      </w:r>
      <w:r w:rsidR="00E863C2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emotivos y racionales</w:t>
      </w:r>
      <w:r w:rsidR="00B91B38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 los votantes</w:t>
      </w:r>
      <w:r w:rsidR="00D51B8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dependen de</w:t>
      </w:r>
      <w:r w:rsidR="004D586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muchos elementos, como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el contexto imperante,</w:t>
      </w:r>
      <w:r w:rsidR="00D51B8F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las condiciones 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</w:t>
      </w:r>
      <w:r w:rsidR="00BB298D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las campañas, </w:t>
      </w:r>
      <w:r w:rsidR="00E863C2" w:rsidRP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 capacidad de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los candidatos 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y la originalidad y eficacia de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mercadotecnia electoral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ese sentido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 triunfo de un candidato no sólo depende de la publicidad política sino</w:t>
      </w:r>
      <w:r w:rsidR="00033957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es la suma de diferentes componentes a los que se agregan 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la cultura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política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imperante, las instancias de mediación y la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participación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organizada de la población</w:t>
      </w:r>
      <w:r w:rsidR="00A74F6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</w:p>
    <w:p w:rsidR="00CD679B" w:rsidRDefault="00CD679B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D51B8F" w:rsidRPr="0005741B" w:rsidRDefault="00A74F64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Como ejemplo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esa complejidad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puede citarse el caso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 candidato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Demócrata Barack Obama durante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las elecciones presidenciales 2008 de Estados Unidos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lastRenderedPageBreak/>
        <w:t>cuyo triunfo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fue una combinación de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factore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 en un cont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exto económico de incertidumbre. De esta manera, 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a una buena estrategia 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mercadológica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y 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movilización social a través de medios de comunicación y redes sociales,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se agregó la imagen indefinida de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un candidato 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amplia convocatoria entre los sectores más conservadores del país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pero poca capacidad de respuesta ante las evidencias negativas del contexto 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(Meyer, 2011). Pese a ello, las próximas elecciones de noviembre de 2012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contemplan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un contexto económico y social di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ferente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con percepciones públicas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más elaboradas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sobre 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 ahora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Presidente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y modificaciones sustantivas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respecto a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 capacidad competitiva del candidato opositor. La conformación del padrón electoral también ha cambiado y las propuestas políti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cas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t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ienen ahora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un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marcado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signo de 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contrast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 y polarización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Ello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dará una mayor significación a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las estrategias de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mercadotecnia electoral</w:t>
      </w:r>
      <w:r w:rsidR="00E863C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 pero también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 la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capacidad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los candidatos para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movilizar a los electores de estados con mayor población y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ganar la confianza de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los 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grupos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más</w:t>
      </w:r>
      <w:r w:rsidR="00D51B8F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influyentes del país.</w:t>
      </w:r>
    </w:p>
    <w:p w:rsidR="00555F75" w:rsidRDefault="00555F75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D51B8F" w:rsidRPr="0005741B" w:rsidRDefault="00D51B8F" w:rsidP="00D51B8F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México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las experiencias de las dos últimas campañas presidenciales (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Moreno, 2009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</w:t>
      </w:r>
      <w:proofErr w:type="spellStart"/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Lawson</w:t>
      </w:r>
      <w:proofErr w:type="spellEnd"/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y Moreno, 2007 y</w:t>
      </w:r>
      <w:r w:rsidR="004D586F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Sarsfield, 2010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) han destacado que los componentes 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mercadológicos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son importantes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entre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las mujeres, los jóvenes y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nuevos votantes</w:t>
      </w:r>
      <w:r w:rsidR="00C818B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pero </w:t>
      </w:r>
      <w:r w:rsidR="00C818B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también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que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el imaginario social de diferentes regiones del país siguen imperando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las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percepciones y estereotipos </w:t>
      </w:r>
      <w:r w:rsidR="00573381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corte tradicional vinculadas al Partido Revolucionario Institucional</w:t>
      </w:r>
      <w:r w:rsidR="00C818B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así como un alto</w:t>
      </w:r>
      <w:r w:rsidR="00C818B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nivel de 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clientelismo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y discrecionalidad en los</w:t>
      </w:r>
      <w:r w:rsidR="00C818B6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otros partidos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que no acaba de desterrarse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 la práctica electoral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En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consecuencia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,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aunque no existen reglas que garanticen resultados p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ositivos el día de la elección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 hay ciertas constantes previsibles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y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determinadas por el ritmo y secuencia del proceso, la mercadotecnia electoral de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los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candidatos y partidos, el aprovechamiento est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ratégico de las coyunturas y la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consistente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movilización social.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Del mismo modo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que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el comportamiento electoral depende en 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buena medida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la cultura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política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 la población y los variados factores de incidencia y mediación que los 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circunscriben (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como el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género, la edad, 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lastRenderedPageBreak/>
        <w:t xml:space="preserve">el nivel de instrucción, el nivel de ingresos, la exposición diversificada </w:t>
      </w:r>
      <w:r w:rsidR="00B91B38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a</w:t>
      </w: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medios de comunicación y la interacción con grupos y redes sociales</w:t>
      </w:r>
      <w:r w:rsidR="00522052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)</w:t>
      </w:r>
      <w:r w:rsidR="00BB298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</w:p>
    <w:p w:rsidR="00EA5BA3" w:rsidRPr="0005741B" w:rsidRDefault="00C818B6" w:rsidP="006C7E04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ll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o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permite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plantea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r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que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 bien 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los</w:t>
      </w:r>
      <w:r w:rsidR="001248B0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spots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preelectorales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y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otros elementos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significativos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la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mercadotecnia electoral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no puede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n ser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considerados como los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85284B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constructor</w:t>
      </w:r>
      <w:r w:rsidR="001248B0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es</w:t>
      </w:r>
      <w:r w:rsidR="0085284B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definitivos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85284B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razones de voto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toda la población, si tienen un nivel de incidencia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amplio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entre</w:t>
      </w:r>
      <w:r w:rsidR="00EA5BA3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cierto tipo de </w:t>
      </w:r>
      <w:r w:rsidR="00D5427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electores</w:t>
      </w:r>
      <w:r w:rsidR="007F0862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por lo que no puede descartarse su valo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r simbólico y contribución a la deliberación pública</w:t>
      </w:r>
      <w:r w:rsidR="00D54274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.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ese sentido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, se ha considerado</w:t>
      </w:r>
      <w:r w:rsidR="00B042F7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pertinente</w:t>
      </w:r>
      <w:r w:rsidR="00C31355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analizar</w:t>
      </w:r>
      <w:r w:rsidR="00600C2D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la significación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 los spots televisivos de los candidatos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presidenciales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durante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la elección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federal de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México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en 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2012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y 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su</w:t>
      </w:r>
      <w:r w:rsidR="004F3925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nivel de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incidencia</w:t>
      </w:r>
      <w:r w:rsidR="00B506DC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en las</w:t>
      </w:r>
      <w:r w:rsidR="001248B0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razones de voto</w:t>
      </w:r>
      <w:r w:rsidR="00EA5BA3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es-MX"/>
        </w:rPr>
        <w:t>de diversos grupos sociales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el Estado de Puebla,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al ser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esta una</w:t>
      </w:r>
      <w:r w:rsidR="00CD679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de las entidades federativas de mayor 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población electoral, con grandes contrastes culturales en el perfil de sus votantes y manifestar recientemente un proceso de alternancia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el</w:t>
      </w:r>
      <w:r w:rsidR="00E960F4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gobierno del Estado.</w:t>
      </w:r>
    </w:p>
    <w:p w:rsidR="00EA5BA3" w:rsidRPr="0005741B" w:rsidRDefault="00EA5BA3" w:rsidP="006C7E04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EA5BA3" w:rsidRPr="0005741B" w:rsidRDefault="00EA5BA3" w:rsidP="006C7E04">
      <w:pPr>
        <w:spacing w:after="0" w:line="360" w:lineRule="auto"/>
        <w:jc w:val="both"/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b/>
          <w:i/>
          <w:color w:val="333333"/>
          <w:sz w:val="24"/>
          <w:szCs w:val="24"/>
          <w:lang w:eastAsia="es-MX"/>
        </w:rPr>
        <w:t>Metodología de la investigación</w:t>
      </w:r>
    </w:p>
    <w:p w:rsidR="00EA5BA3" w:rsidRPr="0005741B" w:rsidRDefault="00EA5BA3" w:rsidP="006C7E04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076039" w:rsidRDefault="00B506DC" w:rsidP="006C7E04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  <w:r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Este estudio </w:t>
      </w:r>
      <w:r w:rsid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se sustentó</w:t>
      </w:r>
      <w:r w:rsidR="00076039" w:rsidRPr="0005741B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en la pregunta de ¿q</w:t>
      </w:r>
      <w:r w:rsidR="00076039" w:rsidRP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ué tan definitivas en las razones de voto de la población fueron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los spots políticos de los candidatos de mayor presencia en el Estado de Puebla</w:t>
      </w:r>
      <w:r w:rsid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durante las elecciones presidenciales 2012</w:t>
      </w:r>
      <w:proofErr w:type="gramStart"/>
      <w:r w:rsidR="00076039" w:rsidRP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?</w:t>
      </w:r>
      <w:r w:rsid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.</w:t>
      </w:r>
      <w:proofErr w:type="gramEnd"/>
      <w:r w:rsidR="00076039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 </w:t>
      </w:r>
      <w:r w:rsidR="005F5DFD">
        <w:rPr>
          <w:rFonts w:ascii="Arial" w:eastAsia="Times New Roman" w:hAnsi="Arial" w:cs="Arial"/>
          <w:color w:val="333333"/>
          <w:sz w:val="24"/>
          <w:szCs w:val="24"/>
          <w:lang w:eastAsia="es-MX"/>
        </w:rPr>
        <w:t xml:space="preserve">El estudio se realizó durante toda el periodo preelectoral mediante instrumentos de análisis de contenido, observación participante y </w:t>
      </w:r>
      <w:r w:rsidR="00396500">
        <w:rPr>
          <w:rFonts w:ascii="Arial" w:eastAsia="Times New Roman" w:hAnsi="Arial" w:cs="Arial"/>
          <w:color w:val="333333"/>
          <w:sz w:val="24"/>
          <w:szCs w:val="24"/>
          <w:lang w:eastAsia="es-MX"/>
        </w:rPr>
        <w:t>focus groups en las ciudades más representativas de los 16 distritos federales del Estado de Puebla.</w:t>
      </w:r>
    </w:p>
    <w:p w:rsidR="007768C6" w:rsidRPr="0005741B" w:rsidRDefault="007768C6" w:rsidP="007E3AB5">
      <w:pPr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MX"/>
        </w:rPr>
      </w:pPr>
    </w:p>
    <w:p w:rsidR="00C278C6" w:rsidRPr="00396500" w:rsidRDefault="00C278C6" w:rsidP="00076039">
      <w:pPr>
        <w:spacing w:after="0" w:line="360" w:lineRule="auto"/>
      </w:pPr>
    </w:p>
    <w:sectPr w:rsidR="00C278C6" w:rsidRPr="00396500" w:rsidSect="00AB61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474" w:rsidRDefault="00B87474" w:rsidP="008B028F">
      <w:pPr>
        <w:spacing w:after="0" w:line="240" w:lineRule="auto"/>
      </w:pPr>
      <w:r>
        <w:separator/>
      </w:r>
    </w:p>
  </w:endnote>
  <w:endnote w:type="continuationSeparator" w:id="0">
    <w:p w:rsidR="00B87474" w:rsidRDefault="00B87474" w:rsidP="008B0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do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B78" w:rsidRDefault="00765B7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i/>
        <w:sz w:val="24"/>
        <w:szCs w:val="24"/>
      </w:rPr>
      <w:id w:val="4025063"/>
      <w:docPartObj>
        <w:docPartGallery w:val="Page Numbers (Bottom of Page)"/>
        <w:docPartUnique/>
      </w:docPartObj>
    </w:sdtPr>
    <w:sdtContent>
      <w:p w:rsidR="007F0862" w:rsidRPr="00277E8F" w:rsidRDefault="007F0862" w:rsidP="00277E8F">
        <w:pPr>
          <w:pStyle w:val="Piedepgina"/>
          <w:rPr>
            <w:rFonts w:ascii="Times New Roman" w:hAnsi="Times New Roman" w:cs="Times New Roman"/>
            <w:b/>
            <w:i/>
            <w:sz w:val="24"/>
            <w:szCs w:val="24"/>
          </w:rPr>
        </w:pPr>
        <w:r>
          <w:rPr>
            <w:rFonts w:ascii="Arial" w:hAnsi="Arial" w:cs="Arial"/>
            <w:b/>
            <w:i/>
            <w:sz w:val="20"/>
            <w:szCs w:val="20"/>
          </w:rPr>
          <w:t xml:space="preserve">Benemérita Universidad Autónoma de Puebla (México)                                                               </w:t>
        </w:r>
        <w:r w:rsidR="00F96C34" w:rsidRPr="00AD1320">
          <w:rPr>
            <w:rFonts w:ascii="Arial" w:hAnsi="Arial" w:cs="Arial"/>
            <w:b/>
            <w:i/>
            <w:sz w:val="20"/>
            <w:szCs w:val="20"/>
          </w:rPr>
          <w:fldChar w:fldCharType="begin"/>
        </w:r>
        <w:r w:rsidRPr="00AD1320">
          <w:rPr>
            <w:rFonts w:ascii="Arial" w:hAnsi="Arial" w:cs="Arial"/>
            <w:b/>
            <w:i/>
            <w:sz w:val="20"/>
            <w:szCs w:val="20"/>
          </w:rPr>
          <w:instrText xml:space="preserve"> PAGE   \* MERGEFORMAT </w:instrText>
        </w:r>
        <w:r w:rsidR="00F96C34" w:rsidRPr="00AD1320">
          <w:rPr>
            <w:rFonts w:ascii="Arial" w:hAnsi="Arial" w:cs="Arial"/>
            <w:b/>
            <w:i/>
            <w:sz w:val="20"/>
            <w:szCs w:val="20"/>
          </w:rPr>
          <w:fldChar w:fldCharType="separate"/>
        </w:r>
        <w:r w:rsidR="00396500">
          <w:rPr>
            <w:rFonts w:ascii="Arial" w:hAnsi="Arial" w:cs="Arial"/>
            <w:b/>
            <w:i/>
            <w:noProof/>
            <w:sz w:val="20"/>
            <w:szCs w:val="20"/>
          </w:rPr>
          <w:t>1</w:t>
        </w:r>
        <w:r w:rsidR="00F96C34" w:rsidRPr="00AD1320">
          <w:rPr>
            <w:rFonts w:ascii="Arial" w:hAnsi="Arial" w:cs="Arial"/>
            <w:b/>
            <w:i/>
            <w:sz w:val="20"/>
            <w:szCs w:val="20"/>
          </w:rPr>
          <w:fldChar w:fldCharType="end"/>
        </w:r>
      </w:p>
    </w:sdtContent>
  </w:sdt>
  <w:p w:rsidR="007F0862" w:rsidRDefault="007F086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B78" w:rsidRDefault="00765B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474" w:rsidRDefault="00B87474" w:rsidP="008B028F">
      <w:pPr>
        <w:spacing w:after="0" w:line="240" w:lineRule="auto"/>
      </w:pPr>
      <w:r>
        <w:separator/>
      </w:r>
    </w:p>
  </w:footnote>
  <w:footnote w:type="continuationSeparator" w:id="0">
    <w:p w:rsidR="00B87474" w:rsidRDefault="00B87474" w:rsidP="008B0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B78" w:rsidRDefault="00765B7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B78" w:rsidRDefault="00765B78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B78" w:rsidRDefault="00765B7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320B0"/>
    <w:multiLevelType w:val="hybridMultilevel"/>
    <w:tmpl w:val="269C99BA"/>
    <w:lvl w:ilvl="0" w:tplc="1DEE87C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900E23"/>
    <w:multiLevelType w:val="multilevel"/>
    <w:tmpl w:val="F852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C32E02"/>
    <w:multiLevelType w:val="multilevel"/>
    <w:tmpl w:val="60BC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217CC"/>
    <w:multiLevelType w:val="hybridMultilevel"/>
    <w:tmpl w:val="4196AAEA"/>
    <w:lvl w:ilvl="0" w:tplc="77B2430E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2D2E2D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E64786"/>
    <w:multiLevelType w:val="hybridMultilevel"/>
    <w:tmpl w:val="1CCACFD2"/>
    <w:lvl w:ilvl="0" w:tplc="69182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04125"/>
    <w:multiLevelType w:val="hybridMultilevel"/>
    <w:tmpl w:val="EFF42952"/>
    <w:lvl w:ilvl="0" w:tplc="03A2C80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0D373DC"/>
    <w:multiLevelType w:val="hybridMultilevel"/>
    <w:tmpl w:val="190EB29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19752BE"/>
    <w:multiLevelType w:val="hybridMultilevel"/>
    <w:tmpl w:val="CC14CA00"/>
    <w:lvl w:ilvl="0" w:tplc="E19C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864502E"/>
    <w:multiLevelType w:val="hybridMultilevel"/>
    <w:tmpl w:val="FCB2EFAC"/>
    <w:lvl w:ilvl="0" w:tplc="E3D4F3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F48CB"/>
    <w:multiLevelType w:val="hybridMultilevel"/>
    <w:tmpl w:val="BE1CAC4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E14DB0"/>
    <w:multiLevelType w:val="hybridMultilevel"/>
    <w:tmpl w:val="35C2B48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10"/>
  </w:num>
  <w:num w:numId="8">
    <w:abstractNumId w:val="0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BE1"/>
    <w:rsid w:val="00002A1E"/>
    <w:rsid w:val="00003019"/>
    <w:rsid w:val="00033957"/>
    <w:rsid w:val="000524FF"/>
    <w:rsid w:val="0005741B"/>
    <w:rsid w:val="00076039"/>
    <w:rsid w:val="000B3ADC"/>
    <w:rsid w:val="000C2762"/>
    <w:rsid w:val="000C28E5"/>
    <w:rsid w:val="00106D0C"/>
    <w:rsid w:val="001248B0"/>
    <w:rsid w:val="00165386"/>
    <w:rsid w:val="00187BE1"/>
    <w:rsid w:val="001A1741"/>
    <w:rsid w:val="001D7B24"/>
    <w:rsid w:val="0024076C"/>
    <w:rsid w:val="002620BC"/>
    <w:rsid w:val="0027283D"/>
    <w:rsid w:val="00277330"/>
    <w:rsid w:val="00277E8F"/>
    <w:rsid w:val="00287FD9"/>
    <w:rsid w:val="00294E24"/>
    <w:rsid w:val="002C707D"/>
    <w:rsid w:val="002F5D11"/>
    <w:rsid w:val="00361463"/>
    <w:rsid w:val="0038642E"/>
    <w:rsid w:val="00391CFE"/>
    <w:rsid w:val="00396500"/>
    <w:rsid w:val="003A0B82"/>
    <w:rsid w:val="003A658B"/>
    <w:rsid w:val="003B4D54"/>
    <w:rsid w:val="003B646A"/>
    <w:rsid w:val="003C70BE"/>
    <w:rsid w:val="003D0056"/>
    <w:rsid w:val="003D628C"/>
    <w:rsid w:val="00407E12"/>
    <w:rsid w:val="004201F3"/>
    <w:rsid w:val="00433F09"/>
    <w:rsid w:val="00436901"/>
    <w:rsid w:val="00437576"/>
    <w:rsid w:val="00451252"/>
    <w:rsid w:val="00480BE6"/>
    <w:rsid w:val="00482446"/>
    <w:rsid w:val="00492BFE"/>
    <w:rsid w:val="004A3FA8"/>
    <w:rsid w:val="004C69CD"/>
    <w:rsid w:val="004D586F"/>
    <w:rsid w:val="004E3183"/>
    <w:rsid w:val="004F3925"/>
    <w:rsid w:val="00522052"/>
    <w:rsid w:val="0052461E"/>
    <w:rsid w:val="00555F75"/>
    <w:rsid w:val="005617CF"/>
    <w:rsid w:val="00571F08"/>
    <w:rsid w:val="00573381"/>
    <w:rsid w:val="00573C11"/>
    <w:rsid w:val="00573CAB"/>
    <w:rsid w:val="005941BF"/>
    <w:rsid w:val="005B51C6"/>
    <w:rsid w:val="005F5DFD"/>
    <w:rsid w:val="00600C2D"/>
    <w:rsid w:val="00636CF6"/>
    <w:rsid w:val="00644AC6"/>
    <w:rsid w:val="0066003C"/>
    <w:rsid w:val="00670288"/>
    <w:rsid w:val="006B0E59"/>
    <w:rsid w:val="006C7E04"/>
    <w:rsid w:val="006E679E"/>
    <w:rsid w:val="00706A99"/>
    <w:rsid w:val="00710AC8"/>
    <w:rsid w:val="00722D1E"/>
    <w:rsid w:val="007258ED"/>
    <w:rsid w:val="00727A3A"/>
    <w:rsid w:val="00741CF2"/>
    <w:rsid w:val="00745B7F"/>
    <w:rsid w:val="00752E16"/>
    <w:rsid w:val="00760803"/>
    <w:rsid w:val="00765B78"/>
    <w:rsid w:val="007768C6"/>
    <w:rsid w:val="007A05BA"/>
    <w:rsid w:val="007A332E"/>
    <w:rsid w:val="007A7DFD"/>
    <w:rsid w:val="007B3583"/>
    <w:rsid w:val="007E3AB5"/>
    <w:rsid w:val="007F0862"/>
    <w:rsid w:val="00822321"/>
    <w:rsid w:val="008230A1"/>
    <w:rsid w:val="008239A9"/>
    <w:rsid w:val="00834934"/>
    <w:rsid w:val="00835B29"/>
    <w:rsid w:val="0085284B"/>
    <w:rsid w:val="00854C7A"/>
    <w:rsid w:val="0088460C"/>
    <w:rsid w:val="008B028F"/>
    <w:rsid w:val="008D761C"/>
    <w:rsid w:val="00936BFC"/>
    <w:rsid w:val="009516B8"/>
    <w:rsid w:val="009550AD"/>
    <w:rsid w:val="009C0EC2"/>
    <w:rsid w:val="009C2083"/>
    <w:rsid w:val="009C47AB"/>
    <w:rsid w:val="009D5290"/>
    <w:rsid w:val="00A04073"/>
    <w:rsid w:val="00A373F0"/>
    <w:rsid w:val="00A72C3D"/>
    <w:rsid w:val="00A74F64"/>
    <w:rsid w:val="00A75F49"/>
    <w:rsid w:val="00AA25F0"/>
    <w:rsid w:val="00AB6152"/>
    <w:rsid w:val="00AD1320"/>
    <w:rsid w:val="00AD3CB0"/>
    <w:rsid w:val="00B042F7"/>
    <w:rsid w:val="00B506DC"/>
    <w:rsid w:val="00B87474"/>
    <w:rsid w:val="00B91B38"/>
    <w:rsid w:val="00BA0880"/>
    <w:rsid w:val="00BB298D"/>
    <w:rsid w:val="00BD45E0"/>
    <w:rsid w:val="00C173CF"/>
    <w:rsid w:val="00C278C6"/>
    <w:rsid w:val="00C31355"/>
    <w:rsid w:val="00C62A64"/>
    <w:rsid w:val="00C818B6"/>
    <w:rsid w:val="00C95E5E"/>
    <w:rsid w:val="00CD04CD"/>
    <w:rsid w:val="00CD679B"/>
    <w:rsid w:val="00CE18C5"/>
    <w:rsid w:val="00CE1FCB"/>
    <w:rsid w:val="00CE2995"/>
    <w:rsid w:val="00D37E3A"/>
    <w:rsid w:val="00D51B8F"/>
    <w:rsid w:val="00D54274"/>
    <w:rsid w:val="00D714F7"/>
    <w:rsid w:val="00D81812"/>
    <w:rsid w:val="00DB7E19"/>
    <w:rsid w:val="00DD6354"/>
    <w:rsid w:val="00E05595"/>
    <w:rsid w:val="00E11D71"/>
    <w:rsid w:val="00E11F62"/>
    <w:rsid w:val="00E47AC5"/>
    <w:rsid w:val="00E65076"/>
    <w:rsid w:val="00E863C2"/>
    <w:rsid w:val="00E960F4"/>
    <w:rsid w:val="00EA57FD"/>
    <w:rsid w:val="00EA5BA3"/>
    <w:rsid w:val="00EB2451"/>
    <w:rsid w:val="00F15DD5"/>
    <w:rsid w:val="00F47FA7"/>
    <w:rsid w:val="00F57FB4"/>
    <w:rsid w:val="00F8504F"/>
    <w:rsid w:val="00F96C34"/>
    <w:rsid w:val="00FA0AC1"/>
    <w:rsid w:val="00FD0592"/>
    <w:rsid w:val="00FD318E"/>
    <w:rsid w:val="00FF1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52"/>
  </w:style>
  <w:style w:type="paragraph" w:styleId="Ttulo1">
    <w:name w:val="heading 1"/>
    <w:basedOn w:val="Normal"/>
    <w:link w:val="Ttulo1Car"/>
    <w:uiPriority w:val="9"/>
    <w:qFormat/>
    <w:rsid w:val="00187B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paragraph" w:styleId="Ttulo2">
    <w:name w:val="heading 2"/>
    <w:basedOn w:val="Normal"/>
    <w:link w:val="Ttulo2Car"/>
    <w:uiPriority w:val="9"/>
    <w:qFormat/>
    <w:rsid w:val="00187B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46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7BE1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187BE1"/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paragraph" w:styleId="NormalWeb">
    <w:name w:val="Normal (Web)"/>
    <w:basedOn w:val="Normal"/>
    <w:uiPriority w:val="99"/>
    <w:unhideWhenUsed/>
    <w:rsid w:val="0018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apple-converted-space">
    <w:name w:val="apple-converted-space"/>
    <w:basedOn w:val="Fuentedeprrafopredeter"/>
    <w:rsid w:val="00187BE1"/>
  </w:style>
  <w:style w:type="character" w:styleId="nfasis">
    <w:name w:val="Emphasis"/>
    <w:basedOn w:val="Fuentedeprrafopredeter"/>
    <w:uiPriority w:val="20"/>
    <w:qFormat/>
    <w:rsid w:val="00187BE1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7BE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A332E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7A332E"/>
    <w:rPr>
      <w:b/>
      <w:bCs/>
    </w:rPr>
  </w:style>
  <w:style w:type="paragraph" w:styleId="Prrafodelista">
    <w:name w:val="List Paragraph"/>
    <w:basedOn w:val="Normal"/>
    <w:uiPriority w:val="34"/>
    <w:qFormat/>
    <w:rsid w:val="003B4D54"/>
    <w:pPr>
      <w:ind w:left="720"/>
      <w:contextualSpacing/>
    </w:pPr>
  </w:style>
  <w:style w:type="paragraph" w:customStyle="1" w:styleId="Body1">
    <w:name w:val="Body 1"/>
    <w:rsid w:val="007E3AB5"/>
    <w:pPr>
      <w:suppressAutoHyphens/>
      <w:spacing w:after="180" w:line="240" w:lineRule="auto"/>
    </w:pPr>
    <w:rPr>
      <w:rFonts w:ascii="Didot" w:eastAsia="Arial Unicode MS" w:hAnsi="Didot" w:cs="Times New Roman"/>
      <w:color w:val="2D2E2D"/>
      <w:sz w:val="24"/>
      <w:szCs w:val="20"/>
      <w:lang w:eastAsia="es-MX"/>
    </w:rPr>
  </w:style>
  <w:style w:type="table" w:styleId="Tablaconcuadrcula">
    <w:name w:val="Table Grid"/>
    <w:basedOn w:val="Tablanormal"/>
    <w:uiPriority w:val="59"/>
    <w:rsid w:val="007E3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88460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tbrand">
    <w:name w:val="ptbrand"/>
    <w:basedOn w:val="Fuentedeprrafopredeter"/>
    <w:rsid w:val="0088460C"/>
  </w:style>
  <w:style w:type="character" w:customStyle="1" w:styleId="bindingandrelease">
    <w:name w:val="bindingandrelease"/>
    <w:basedOn w:val="Fuentedeprrafopredeter"/>
    <w:rsid w:val="0088460C"/>
  </w:style>
  <w:style w:type="paragraph" w:styleId="Textonotapie">
    <w:name w:val="footnote text"/>
    <w:basedOn w:val="Normal"/>
    <w:link w:val="TextonotapieCar"/>
    <w:uiPriority w:val="99"/>
    <w:semiHidden/>
    <w:unhideWhenUsed/>
    <w:rsid w:val="008B028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028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B028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277E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77E8F"/>
  </w:style>
  <w:style w:type="paragraph" w:styleId="Piedepgina">
    <w:name w:val="footer"/>
    <w:basedOn w:val="Normal"/>
    <w:link w:val="PiedepginaCar"/>
    <w:uiPriority w:val="99"/>
    <w:unhideWhenUsed/>
    <w:rsid w:val="00277E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7E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4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6076">
          <w:marLeft w:val="0"/>
          <w:marRight w:val="0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1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1211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Antonio  Meyer Rodrigue</dc:creator>
  <cp:lastModifiedBy>Antonio</cp:lastModifiedBy>
  <cp:revision>6</cp:revision>
  <dcterms:created xsi:type="dcterms:W3CDTF">2012-09-19T13:53:00Z</dcterms:created>
  <dcterms:modified xsi:type="dcterms:W3CDTF">2012-09-19T20:20:00Z</dcterms:modified>
</cp:coreProperties>
</file>