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1A8" w:rsidRPr="004231A8" w:rsidRDefault="004231A8" w:rsidP="004231A8">
      <w:pPr>
        <w:jc w:val="center"/>
        <w:rPr>
          <w:rFonts w:asciiTheme="minorHAnsi" w:hAnsiTheme="minorHAnsi" w:cs="Arial"/>
          <w:sz w:val="24"/>
          <w:szCs w:val="24"/>
        </w:rPr>
      </w:pPr>
      <w:r w:rsidRPr="004231A8">
        <w:rPr>
          <w:rFonts w:asciiTheme="minorHAnsi" w:hAnsiTheme="minorHAnsi" w:cs="Arial"/>
          <w:b/>
          <w:sz w:val="24"/>
        </w:rPr>
        <w:t>Entre la intención de voto y el sufragio efectivo:</w:t>
      </w:r>
      <w:r>
        <w:rPr>
          <w:rFonts w:asciiTheme="minorHAnsi" w:hAnsiTheme="minorHAnsi" w:cs="Arial"/>
          <w:b/>
          <w:sz w:val="24"/>
        </w:rPr>
        <w:t xml:space="preserve"> </w:t>
      </w:r>
      <w:r w:rsidRPr="004231A8">
        <w:rPr>
          <w:rFonts w:asciiTheme="minorHAnsi" w:hAnsiTheme="minorHAnsi" w:cs="Arial"/>
          <w:b/>
          <w:sz w:val="24"/>
        </w:rPr>
        <w:t>Determinantes psicosociales del cambio de preferencias frente a la urna</w:t>
      </w:r>
    </w:p>
    <w:p w:rsidR="004231A8" w:rsidRPr="004231A8" w:rsidRDefault="004231A8" w:rsidP="004231A8">
      <w:pPr>
        <w:jc w:val="center"/>
        <w:rPr>
          <w:rFonts w:asciiTheme="minorHAnsi" w:hAnsiTheme="minorHAnsi" w:cs="Arial"/>
          <w:b/>
          <w:i/>
          <w:sz w:val="24"/>
          <w:szCs w:val="24"/>
        </w:rPr>
      </w:pPr>
      <w:r w:rsidRPr="004231A8">
        <w:rPr>
          <w:rFonts w:asciiTheme="minorHAnsi" w:hAnsiTheme="minorHAnsi" w:cs="Arial"/>
          <w:b/>
          <w:i/>
          <w:sz w:val="24"/>
          <w:szCs w:val="24"/>
        </w:rPr>
        <w:t>Carlos C. Contreras Ibáñez</w:t>
      </w:r>
      <w:r w:rsidR="0041761F">
        <w:rPr>
          <w:rFonts w:asciiTheme="minorHAnsi" w:hAnsiTheme="minorHAnsi" w:cs="Arial"/>
          <w:b/>
          <w:i/>
          <w:sz w:val="24"/>
          <w:szCs w:val="24"/>
        </w:rPr>
        <w:t>, UAM-I</w:t>
      </w:r>
    </w:p>
    <w:p w:rsidR="004231A8" w:rsidRPr="004231A8" w:rsidRDefault="004231A8" w:rsidP="004231A8">
      <w:pPr>
        <w:spacing w:before="60" w:after="60" w:line="300" w:lineRule="auto"/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4231A8">
        <w:rPr>
          <w:rFonts w:asciiTheme="minorHAnsi" w:hAnsiTheme="minorHAnsi" w:cs="Arial"/>
          <w:sz w:val="24"/>
          <w:szCs w:val="24"/>
        </w:rPr>
        <w:t>Desde los estudios pioneros de Campbell y sus colaboradores en los 50’s, hasta la más reciente revisión al respecto (Lewis-Beck et al, 2008) el comportamiento del votante han recibido diversas explicaciones, implicando diferentes factores de la cultura política, la identificación partidaria, el impacto de las campañas y las pertenencias sociales, entre otros, sobre las actitudes, valores y hábitos mentales que orientan la preferencia política de los ciudadanos. En nuestro país, Moreno (2003) y de las Heras (2000) presentan diversas hipótesis sobre los determinantes de este fenómeno en el contexto de una democracia en proceso, subrayando nuestras diferencias con lo reportado para el caso norteamericano y otros sistemas políticos maduros. Sin embargo, considerando las particularidades de nuestro contexto de votantes indecisos, volátiles y escépticos, quienes en varias ocasiones terminan decidiendo al ganador, permanece abierta la pregunta acerca de qué hace al ciudadano decantarse por una u otra opción política en relación con el momento de tomar esa decisión, que puede ir desde meses atrás como al enfrentarse a la boleta en la casilla.</w:t>
      </w:r>
    </w:p>
    <w:p w:rsidR="004231A8" w:rsidRPr="004231A8" w:rsidRDefault="004231A8" w:rsidP="004231A8">
      <w:pPr>
        <w:spacing w:before="60" w:after="60" w:line="300" w:lineRule="auto"/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4231A8">
        <w:rPr>
          <w:rFonts w:asciiTheme="minorHAnsi" w:hAnsiTheme="minorHAnsi" w:cs="Arial"/>
          <w:sz w:val="24"/>
          <w:szCs w:val="24"/>
        </w:rPr>
        <w:t>Según nuestros datos, hasta un 35% de los votantes no comprometidos por otros medios, duda de último momento en el sentido de su expresión, y en torno al 20% cambia la marca que queda plasmada en la boleta, a partir lo que expresaba unos días antes. Para entender este fenómeno partimos de las consideraciones de la psicología social, en particular del campo encargado de estudiar los procesos mentales y emocionales derivados de la información que las personas integran de su entorno, es decir la sociocognición, la cual ha desarrollado modelos de utilidad para entender la formación y cambio de preferencias, describiendo las intenciones como resultado tanto de un cálculo costo-beneficio individual, como de lealtades, identificaciones y percepciones sociales, más una elaboración de las capacidades y oportunidades que ofrece el entorno concreto. El ejemplo más acabado de este modelo es la llamada teoría de la conducta planeada (</w:t>
      </w:r>
      <w:proofErr w:type="spellStart"/>
      <w:r w:rsidRPr="004231A8">
        <w:rPr>
          <w:rFonts w:asciiTheme="minorHAnsi" w:hAnsiTheme="minorHAnsi" w:cs="Arial"/>
          <w:sz w:val="24"/>
          <w:szCs w:val="24"/>
        </w:rPr>
        <w:t>Ajzen</w:t>
      </w:r>
      <w:proofErr w:type="spellEnd"/>
      <w:r w:rsidRPr="004231A8">
        <w:rPr>
          <w:rFonts w:asciiTheme="minorHAnsi" w:hAnsiTheme="minorHAnsi" w:cs="Arial"/>
          <w:sz w:val="24"/>
          <w:szCs w:val="24"/>
        </w:rPr>
        <w:t>, 1990) que predice la conducta final del 60% de los votantes (en elecciones partidarias primarias en Estados Unidos). Por contraste, utilizando esta misma concepción, nuestros resultados a lo largo de 9 años y 6 procesos electorales indican que en nuestro contexto se alcanza a explicar sólo el 35% de los casos.</w:t>
      </w:r>
    </w:p>
    <w:p w:rsidR="005A2B75" w:rsidRPr="004231A8" w:rsidRDefault="004231A8" w:rsidP="004231A8">
      <w:pPr>
        <w:spacing w:before="60" w:after="60" w:line="300" w:lineRule="auto"/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4231A8">
        <w:rPr>
          <w:rFonts w:asciiTheme="minorHAnsi" w:hAnsiTheme="minorHAnsi" w:cs="Arial"/>
          <w:sz w:val="24"/>
          <w:szCs w:val="24"/>
        </w:rPr>
        <w:t xml:space="preserve">Así, este trabajo tiene como objetivo explorar otra vertiente del problema, las razones del cambio, utilizando una encuesta aplicada a los mismos ciudadanos antes y después del proceso 2012 (n=595). Este diseño nos permitió detectar a los </w:t>
      </w:r>
      <w:proofErr w:type="spellStart"/>
      <w:r w:rsidRPr="004231A8">
        <w:rPr>
          <w:rFonts w:asciiTheme="minorHAnsi" w:hAnsiTheme="minorHAnsi" w:cs="Arial"/>
          <w:sz w:val="24"/>
          <w:szCs w:val="24"/>
        </w:rPr>
        <w:t>switchers</w:t>
      </w:r>
      <w:proofErr w:type="spellEnd"/>
      <w:r w:rsidRPr="004231A8">
        <w:rPr>
          <w:rFonts w:asciiTheme="minorHAnsi" w:hAnsiTheme="minorHAnsi" w:cs="Arial"/>
          <w:sz w:val="24"/>
          <w:szCs w:val="24"/>
        </w:rPr>
        <w:t xml:space="preserve">, en quienes hicimos una exploración estadística basada en factores psicosociales de índole </w:t>
      </w:r>
      <w:proofErr w:type="spellStart"/>
      <w:r w:rsidRPr="004231A8">
        <w:rPr>
          <w:rFonts w:asciiTheme="minorHAnsi" w:hAnsiTheme="minorHAnsi" w:cs="Arial"/>
          <w:sz w:val="24"/>
          <w:szCs w:val="24"/>
        </w:rPr>
        <w:t>identitaria</w:t>
      </w:r>
      <w:proofErr w:type="spellEnd"/>
      <w:r w:rsidRPr="004231A8">
        <w:rPr>
          <w:rFonts w:asciiTheme="minorHAnsi" w:hAnsiTheme="minorHAnsi" w:cs="Arial"/>
          <w:sz w:val="24"/>
          <w:szCs w:val="24"/>
        </w:rPr>
        <w:t xml:space="preserve">, interpersonal y cultural. Se presentan los resultados basados en modelos de regresión logística y otros modelos </w:t>
      </w:r>
      <w:proofErr w:type="spellStart"/>
      <w:r w:rsidRPr="004231A8">
        <w:rPr>
          <w:rFonts w:asciiTheme="minorHAnsi" w:hAnsiTheme="minorHAnsi" w:cs="Arial"/>
          <w:sz w:val="24"/>
          <w:szCs w:val="24"/>
        </w:rPr>
        <w:t>multivariados</w:t>
      </w:r>
      <w:proofErr w:type="spellEnd"/>
      <w:r w:rsidRPr="004231A8">
        <w:rPr>
          <w:rFonts w:asciiTheme="minorHAnsi" w:hAnsiTheme="minorHAnsi" w:cs="Arial"/>
          <w:sz w:val="24"/>
          <w:szCs w:val="24"/>
        </w:rPr>
        <w:t>, tratando de explicitar las consideraciones íntimas que los llevan a cambiar de última hora su decisión. Se discuten estos hallazgos frente a la teoría que origina la exploración, y sobre todo perfilando el impacto de lo encontrado en elecciones futuras.</w:t>
      </w:r>
    </w:p>
    <w:sectPr w:rsidR="005A2B75" w:rsidRPr="004231A8" w:rsidSect="004231A8">
      <w:pgSz w:w="15842" w:h="12242" w:orient="landscape" w:code="1"/>
      <w:pgMar w:top="1134" w:right="1134" w:bottom="1134" w:left="1134" w:header="567" w:footer="567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4231A8"/>
    <w:rsid w:val="00030394"/>
    <w:rsid w:val="0041761F"/>
    <w:rsid w:val="004231A8"/>
    <w:rsid w:val="00600A31"/>
    <w:rsid w:val="006E5DAD"/>
    <w:rsid w:val="00834066"/>
    <w:rsid w:val="00CF183C"/>
    <w:rsid w:val="00D64C8E"/>
    <w:rsid w:val="00DC198E"/>
    <w:rsid w:val="00E72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before="120" w:after="120" w:line="300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1A8"/>
    <w:pPr>
      <w:spacing w:before="0" w:after="0"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507</Words>
  <Characters>2791</Characters>
  <Application>Microsoft Office Word</Application>
  <DocSecurity>0</DocSecurity>
  <Lines>23</Lines>
  <Paragraphs>6</Paragraphs>
  <ScaleCrop>false</ScaleCrop>
  <Company/>
  <LinksUpToDate>false</LinksUpToDate>
  <CharactersWithSpaces>3292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KarlKont</dc:creator>
  <cp:keywords/>
  <dc:description/>
  <cp:lastModifiedBy>KarlKont</cp:lastModifiedBy>
  <cp:revision>2</cp:revision>
  <dcterms:created xsi:type="dcterms:W3CDTF">2012-08-11T04:05:00Z</dcterms:created>
  <dcterms:modified xsi:type="dcterms:W3CDTF">2012-08-11T04:16:00Z</dcterms:modified>
</cp:coreProperties>
</file>