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EC" w:rsidRDefault="007A3FEC">
      <w:r>
        <w:t>XXIII Congreso Nacional de Estudios Electorales, 2012</w:t>
      </w:r>
    </w:p>
    <w:p w:rsidR="00644993" w:rsidRDefault="00644993">
      <w:r>
        <w:t xml:space="preserve">Ponente: </w:t>
      </w:r>
      <w:r w:rsidR="007A3FEC">
        <w:br/>
      </w:r>
      <w:r>
        <w:t>Luis Miguel Rionda, Universidad de Guanajuato</w:t>
      </w:r>
    </w:p>
    <w:p w:rsidR="00952F25" w:rsidRDefault="00952F25">
      <w:r>
        <w:t>Título de la ponencia:</w:t>
      </w:r>
      <w:r w:rsidR="007A3FEC">
        <w:br/>
      </w:r>
      <w:r>
        <w:t>“Elecciones locales en Guanajuato 2012: El quiebre de una hegemonía y el renacer de la competitividad”.</w:t>
      </w:r>
    </w:p>
    <w:p w:rsidR="007A3FEC" w:rsidRDefault="007A3FEC">
      <w:r>
        <w:t>Mesa:</w:t>
      </w:r>
      <w:r>
        <w:br/>
        <w:t>Elecciones locales</w:t>
      </w:r>
    </w:p>
    <w:p w:rsidR="00952F25" w:rsidRDefault="00952F25">
      <w:r>
        <w:t>Resumen:</w:t>
      </w:r>
    </w:p>
    <w:p w:rsidR="00952F25" w:rsidRDefault="00952F25">
      <w:r>
        <w:t xml:space="preserve">Se abordarán tanto el desarrollo y como los resultados de las elecciones locales del estado de Guanajuato del 1 de julio de 2012, cuando se renovaron los 46 ayuntamientos, las 36 diputaciones locales y la gubernatura, en concurrencia con las elecciones federales. Aunque Guanajuato confirmó su vocación de bastión del Partido Acción Nacional, al haber logrado conservar el ejecutivo del estado, a nivel municipal se evidenciaron procesos de reajuste muy profundos, que condujeron a ese partido a perder el municipio de León, después de 24 años y 8 administraciones emanadas de ese partido. Aunque la “ola roja” del PRI no tuvo las mismas consecuencias evidentes en entidades como el vecino Jalisco, sí le reintegró al antiguo partido de Estado su capacidad de reaccionar y reagruparse cuando existe un liderazgo externo que aglutine a un partido desgarrado por sus contradicciones internas y locales. </w:t>
      </w:r>
      <w:r w:rsidR="00991024">
        <w:t xml:space="preserve">El nuevo mapa político municipal, así como el legislativo, acusan las consecuencias de un comportamiento electoral diferenciado y novedoso, que ha visto renacer una competitividad largamente aletargada por la hegemonía apabullante que se instaló en estas dos últimas décadas. Se ensayarán algunas hipótesis sustentadas </w:t>
      </w:r>
      <w:r w:rsidR="006C1261">
        <w:t>sobre la</w:t>
      </w:r>
      <w:r w:rsidR="00991024">
        <w:t xml:space="preserve"> base </w:t>
      </w:r>
      <w:r w:rsidR="006C1261">
        <w:t>d</w:t>
      </w:r>
      <w:r w:rsidR="00644993">
        <w:t xml:space="preserve">el análisis de datos </w:t>
      </w:r>
      <w:r w:rsidR="006C1261">
        <w:t xml:space="preserve">electorales y poblacionales </w:t>
      </w:r>
      <w:bookmarkStart w:id="0" w:name="_GoBack"/>
      <w:bookmarkEnd w:id="0"/>
      <w:r w:rsidR="00644993">
        <w:t xml:space="preserve">georeferenciados, así como en </w:t>
      </w:r>
      <w:r w:rsidR="00991024">
        <w:t>entrevistas, testimonios y focus group.</w:t>
      </w:r>
    </w:p>
    <w:sectPr w:rsidR="00952F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doNotDisplayPageBoundaries/>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25"/>
    <w:rsid w:val="00581D38"/>
    <w:rsid w:val="00644993"/>
    <w:rsid w:val="006C1261"/>
    <w:rsid w:val="007A3FEC"/>
    <w:rsid w:val="00952F25"/>
    <w:rsid w:val="00991024"/>
    <w:rsid w:val="00D66E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250</Words>
  <Characters>1375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Miguel Rionda</dc:creator>
  <cp:lastModifiedBy>Luis Miguel Rionda</cp:lastModifiedBy>
  <cp:revision>4</cp:revision>
  <dcterms:created xsi:type="dcterms:W3CDTF">2012-08-09T19:26:00Z</dcterms:created>
  <dcterms:modified xsi:type="dcterms:W3CDTF">2012-08-09T19:44:00Z</dcterms:modified>
</cp:coreProperties>
</file>